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948BC"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662DF">
        <w:t>53758</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661D28D7" w14:textId="77777777" w:rsidTr="00E710D3">
        <w:trPr>
          <w:trHeight w:val="576"/>
        </w:trPr>
        <w:tc>
          <w:tcPr>
            <w:tcW w:w="4826" w:type="dxa"/>
          </w:tcPr>
          <w:bookmarkStart w:id="2" w:name="DocumentStyle"/>
          <w:p w14:paraId="53A8564C" w14:textId="2D3131DC" w:rsidR="00E710D3" w:rsidRPr="00E710D3" w:rsidRDefault="00DF5280" w:rsidP="00912358">
            <w:pPr>
              <w:spacing w:after="0" w:line="240" w:lineRule="auto"/>
              <w:ind w:firstLine="0"/>
              <w:jc w:val="left"/>
              <w:rPr>
                <w:b/>
                <w:szCs w:val="20"/>
              </w:rPr>
            </w:pPr>
            <w:sdt>
              <w:sdtPr>
                <w:rPr>
                  <w:b/>
                  <w:caps/>
                  <w:szCs w:val="20"/>
                </w:rPr>
                <w:alias w:val="Case Style"/>
                <w:tag w:val="CS"/>
                <w:id w:val="-920102863"/>
                <w:placeholder>
                  <w:docPart w:val="0DB939590E9E4CFA9E45ACC8B1B275FC"/>
                </w:placeholder>
                <w15:appearance w15:val="hidden"/>
              </w:sdtPr>
              <w:sdtEndPr/>
              <w:sdtContent>
                <w:r w:rsidR="00A662DF">
                  <w:rPr>
                    <w:b/>
                    <w:caps/>
                    <w:szCs w:val="20"/>
                  </w:rPr>
                  <w:t xml:space="preserve">APPLICATION OF GRID UNITED TEXAS, LLC FOR A CERTIFICATE OF CONVENIENCE AND NECESSITY UNDER PURA §§ 37.051(c-1) AND 37.056(b)(2) </w:t>
                </w:r>
              </w:sdtContent>
            </w:sdt>
            <w:bookmarkEnd w:id="2"/>
            <w:r w:rsidR="00912358">
              <w:rPr>
                <w:b/>
                <w:caps/>
                <w:szCs w:val="20"/>
              </w:rPr>
              <w:t xml:space="preserve"> </w:t>
            </w:r>
          </w:p>
        </w:tc>
        <w:tc>
          <w:tcPr>
            <w:tcW w:w="336" w:type="dxa"/>
            <w:noWrap/>
          </w:tcPr>
          <w:p w14:paraId="7C038124" w14:textId="77777777" w:rsidR="00A662DF" w:rsidRDefault="00A662DF" w:rsidP="008647EB">
            <w:pPr>
              <w:spacing w:after="0" w:line="240" w:lineRule="auto"/>
              <w:ind w:firstLine="0"/>
              <w:rPr>
                <w:b/>
                <w:szCs w:val="20"/>
              </w:rPr>
            </w:pPr>
            <w:r>
              <w:rPr>
                <w:b/>
                <w:szCs w:val="20"/>
              </w:rPr>
              <w:t>§</w:t>
            </w:r>
          </w:p>
          <w:p w14:paraId="2D7E329F" w14:textId="77777777" w:rsidR="00A662DF" w:rsidRDefault="00A662DF" w:rsidP="008647EB">
            <w:pPr>
              <w:spacing w:after="0" w:line="240" w:lineRule="auto"/>
              <w:ind w:firstLine="0"/>
              <w:rPr>
                <w:b/>
                <w:szCs w:val="20"/>
              </w:rPr>
            </w:pPr>
            <w:r>
              <w:rPr>
                <w:b/>
                <w:szCs w:val="20"/>
              </w:rPr>
              <w:t>§</w:t>
            </w:r>
          </w:p>
          <w:p w14:paraId="5D68D101" w14:textId="77777777" w:rsidR="00A662DF" w:rsidRDefault="00A662DF" w:rsidP="008647EB">
            <w:pPr>
              <w:spacing w:after="0" w:line="240" w:lineRule="auto"/>
              <w:ind w:firstLine="0"/>
              <w:rPr>
                <w:b/>
                <w:szCs w:val="20"/>
              </w:rPr>
            </w:pPr>
            <w:r>
              <w:rPr>
                <w:b/>
                <w:szCs w:val="20"/>
              </w:rPr>
              <w:t>§</w:t>
            </w:r>
          </w:p>
          <w:p w14:paraId="19270C00" w14:textId="77777777" w:rsidR="00A662DF" w:rsidRDefault="00A662DF" w:rsidP="008647EB">
            <w:pPr>
              <w:spacing w:after="0" w:line="240" w:lineRule="auto"/>
              <w:ind w:firstLine="0"/>
              <w:rPr>
                <w:b/>
                <w:szCs w:val="20"/>
              </w:rPr>
            </w:pPr>
            <w:r>
              <w:rPr>
                <w:b/>
                <w:szCs w:val="20"/>
              </w:rPr>
              <w:t>§</w:t>
            </w:r>
          </w:p>
          <w:p w14:paraId="0A04206A" w14:textId="77777777" w:rsidR="00DA790F" w:rsidRPr="008647EB" w:rsidRDefault="00A662DF" w:rsidP="008647EB">
            <w:pPr>
              <w:spacing w:after="0" w:line="240" w:lineRule="auto"/>
              <w:ind w:firstLine="0"/>
              <w:rPr>
                <w:b/>
                <w:szCs w:val="20"/>
              </w:rPr>
            </w:pPr>
            <w:r>
              <w:rPr>
                <w:b/>
                <w:szCs w:val="20"/>
              </w:rPr>
              <w:t>§</w:t>
            </w:r>
          </w:p>
        </w:tc>
        <w:tc>
          <w:tcPr>
            <w:tcW w:w="4198" w:type="dxa"/>
          </w:tcPr>
          <w:p w14:paraId="5B5C2FC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AA140F3"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745A6D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7B4B18D" w14:textId="77777777" w:rsidR="00DA790F" w:rsidRPr="008647EB" w:rsidRDefault="00DA790F" w:rsidP="008647EB">
      <w:pPr>
        <w:spacing w:after="0" w:line="240" w:lineRule="auto"/>
        <w:ind w:firstLine="0"/>
        <w:jc w:val="center"/>
        <w:rPr>
          <w:b/>
          <w:caps/>
        </w:rPr>
      </w:pPr>
    </w:p>
    <w:p w14:paraId="3A0C21D9" w14:textId="5F33B128" w:rsidR="00DA790F" w:rsidRDefault="000A59D1" w:rsidP="000A59D1">
      <w:pPr>
        <w:pStyle w:val="CaseCaption"/>
        <w:spacing w:after="0"/>
      </w:pPr>
      <w:r>
        <w:t xml:space="preserve">COMMission STAFF’s </w:t>
      </w:r>
      <w:r w:rsidR="00712B3F">
        <w:t>RESPONSE TO ORDER NO. 1</w:t>
      </w:r>
    </w:p>
    <w:p w14:paraId="1E66438A" w14:textId="77777777" w:rsidR="000A59D1" w:rsidRPr="000A59D1" w:rsidRDefault="000A59D1" w:rsidP="000A59D1">
      <w:pPr>
        <w:pStyle w:val="Paragraph"/>
      </w:pPr>
    </w:p>
    <w:p w14:paraId="75F2F92B" w14:textId="64EBF5B5" w:rsidR="00076804" w:rsidRDefault="00076804" w:rsidP="00076804">
      <w:pPr>
        <w:pStyle w:val="Heading1"/>
        <w:spacing w:before="0" w:after="0" w:line="360" w:lineRule="auto"/>
      </w:pPr>
      <w:r>
        <w:t>INTRODUCTION</w:t>
      </w:r>
    </w:p>
    <w:p w14:paraId="7895BB51" w14:textId="00F18A47" w:rsidR="002A63F9" w:rsidRPr="008A4570" w:rsidRDefault="000A59D1" w:rsidP="004C4B59">
      <w:pPr>
        <w:pStyle w:val="Paragraph"/>
        <w:rPr>
          <w:iCs/>
        </w:rPr>
      </w:pPr>
      <w:r>
        <w:rPr>
          <w:iCs/>
        </w:rPr>
        <w:t xml:space="preserve">On July 5, 2022, Grid United Texas, LLC (Grid United) filed an application under </w:t>
      </w:r>
      <w:r w:rsidR="002A63F9" w:rsidRPr="002A63F9">
        <w:rPr>
          <w:iCs/>
        </w:rPr>
        <w:t>PURA</w:t>
      </w:r>
      <w:r w:rsidR="00D97CB6">
        <w:rPr>
          <w:rStyle w:val="FootnoteReference"/>
          <w:iCs/>
        </w:rPr>
        <w:footnoteReference w:id="2"/>
      </w:r>
      <w:r w:rsidR="002A63F9">
        <w:rPr>
          <w:iCs/>
        </w:rPr>
        <w:t xml:space="preserve"> </w:t>
      </w:r>
      <w:r w:rsidR="002A63F9" w:rsidRPr="002A63F9">
        <w:rPr>
          <w:iCs/>
        </w:rPr>
        <w:t>§</w:t>
      </w:r>
      <w:r w:rsidR="002A63F9">
        <w:rPr>
          <w:iCs/>
        </w:rPr>
        <w:t xml:space="preserve">§ 37.051(c-1) and 37.056(b)(2) for partial certificate of convenience and necessity (CCN) rights and a declaration that the public convenience and necessity require, or will require, the interconnection </w:t>
      </w:r>
      <w:r w:rsidR="00076804">
        <w:rPr>
          <w:iCs/>
        </w:rPr>
        <w:t xml:space="preserve">of </w:t>
      </w:r>
      <w:r w:rsidR="002A63F9">
        <w:rPr>
          <w:iCs/>
        </w:rPr>
        <w:t>high voltage direct current</w:t>
      </w:r>
      <w:r w:rsidR="004C4B59">
        <w:rPr>
          <w:iCs/>
        </w:rPr>
        <w:t xml:space="preserve"> </w:t>
      </w:r>
      <w:r w:rsidR="002A63F9">
        <w:rPr>
          <w:iCs/>
        </w:rPr>
        <w:t xml:space="preserve">(HVDC) converter facilities </w:t>
      </w:r>
      <w:r w:rsidR="004C4B59">
        <w:rPr>
          <w:iCs/>
        </w:rPr>
        <w:t xml:space="preserve">to LCRA Transmission Services Corporation’s (LCRA TSC) Bakersfield Switching Station with an appropriate end-point station in EL Paso Electric Company’s (EPE) system that will </w:t>
      </w:r>
      <w:r w:rsidR="004C4B59" w:rsidRPr="004C4B59">
        <w:rPr>
          <w:iCs/>
        </w:rPr>
        <w:t>allow the import of power into, and the export of power out of, the Electric Reliability Council of Texas (ERCOT) transmission grid by Grid United.</w:t>
      </w:r>
      <w:r w:rsidR="007C4B8D">
        <w:rPr>
          <w:iCs/>
        </w:rPr>
        <w:t xml:space="preserve"> Further, Grid Untied seeks a finding that the proposed interconnection is in the public interest.</w:t>
      </w:r>
      <w:r w:rsidR="005D3DBD">
        <w:rPr>
          <w:iCs/>
        </w:rPr>
        <w:t xml:space="preserve"> Grid United’s application </w:t>
      </w:r>
      <w:bookmarkStart w:id="3" w:name="_Hlk110318279"/>
      <w:r w:rsidR="00EB5FF5">
        <w:rPr>
          <w:iCs/>
        </w:rPr>
        <w:t>includes</w:t>
      </w:r>
      <w:r w:rsidR="005D3DBD">
        <w:rPr>
          <w:iCs/>
        </w:rPr>
        <w:t xml:space="preserve"> neither </w:t>
      </w:r>
      <w:r w:rsidR="00EB5FF5">
        <w:rPr>
          <w:iCs/>
        </w:rPr>
        <w:t xml:space="preserve">specific locations for </w:t>
      </w:r>
      <w:r w:rsidR="005D3DBD">
        <w:rPr>
          <w:iCs/>
        </w:rPr>
        <w:t>the</w:t>
      </w:r>
      <w:r w:rsidR="001A2B44">
        <w:rPr>
          <w:iCs/>
        </w:rPr>
        <w:t xml:space="preserve"> stations that would serve as the </w:t>
      </w:r>
      <w:r w:rsidR="005D3DBD">
        <w:rPr>
          <w:iCs/>
        </w:rPr>
        <w:t>end</w:t>
      </w:r>
      <w:r w:rsidR="00EB5FF5">
        <w:rPr>
          <w:iCs/>
        </w:rPr>
        <w:t xml:space="preserve"> </w:t>
      </w:r>
      <w:r w:rsidR="005D3DBD">
        <w:rPr>
          <w:iCs/>
        </w:rPr>
        <w:t>point</w:t>
      </w:r>
      <w:r w:rsidR="00EB5FF5">
        <w:rPr>
          <w:iCs/>
        </w:rPr>
        <w:t>s</w:t>
      </w:r>
      <w:r w:rsidR="005D3DBD">
        <w:rPr>
          <w:iCs/>
        </w:rPr>
        <w:t xml:space="preserve"> of the proposed </w:t>
      </w:r>
      <w:r w:rsidR="00D97CB6">
        <w:rPr>
          <w:iCs/>
        </w:rPr>
        <w:t>tie</w:t>
      </w:r>
      <w:r w:rsidR="005D3DBD">
        <w:rPr>
          <w:iCs/>
        </w:rPr>
        <w:t xml:space="preserve"> line nor </w:t>
      </w:r>
      <w:r w:rsidR="000055FA">
        <w:rPr>
          <w:iCs/>
        </w:rPr>
        <w:t xml:space="preserve">any </w:t>
      </w:r>
      <w:r w:rsidR="00EB5FF5">
        <w:rPr>
          <w:iCs/>
        </w:rPr>
        <w:t xml:space="preserve">routes for the proposed </w:t>
      </w:r>
      <w:r w:rsidR="00D97CB6">
        <w:rPr>
          <w:iCs/>
        </w:rPr>
        <w:t>tie</w:t>
      </w:r>
      <w:r w:rsidR="00EB5FF5">
        <w:rPr>
          <w:iCs/>
        </w:rPr>
        <w:t xml:space="preserve"> line</w:t>
      </w:r>
      <w:bookmarkEnd w:id="3"/>
      <w:r w:rsidR="00EB5FF5">
        <w:rPr>
          <w:iCs/>
        </w:rPr>
        <w:t>.</w:t>
      </w:r>
    </w:p>
    <w:p w14:paraId="4AEF6571" w14:textId="269E7882" w:rsidR="00F54DF7" w:rsidRDefault="00F54DF7" w:rsidP="004C4B59">
      <w:pPr>
        <w:pStyle w:val="Paragraph"/>
      </w:pPr>
      <w:r>
        <w:rPr>
          <w:iCs/>
        </w:rPr>
        <w:t xml:space="preserve">On </w:t>
      </w:r>
      <w:r w:rsidR="004C4B59">
        <w:rPr>
          <w:iCs/>
        </w:rPr>
        <w:t>July 20, 2022</w:t>
      </w:r>
      <w:r w:rsidR="007E3A22">
        <w:rPr>
          <w:iCs/>
        </w:rPr>
        <w:t xml:space="preserve">, </w:t>
      </w:r>
      <w:r>
        <w:rPr>
          <w:iCs/>
        </w:rPr>
        <w:t>the administrative law judge (ALJ) filed Order No.</w:t>
      </w:r>
      <w:r w:rsidR="004C4B59">
        <w:rPr>
          <w:iCs/>
        </w:rPr>
        <w:t xml:space="preserve"> 1</w:t>
      </w:r>
      <w:r>
        <w:rPr>
          <w:iCs/>
        </w:rPr>
        <w:t>,</w:t>
      </w:r>
      <w:r w:rsidRPr="00D94E7F">
        <w:t xml:space="preserve"> </w:t>
      </w:r>
      <w:r w:rsidR="004C4B59">
        <w:t xml:space="preserve">establishing a deadline of August 3, 2022 for </w:t>
      </w:r>
      <w:r>
        <w:t>the Staff (Staff) of the Public Utility Commission of Texas (Commission) to</w:t>
      </w:r>
      <w:r w:rsidR="004C4B59">
        <w:t xml:space="preserve"> review the application and file recommendations or comments on any deficiencies in the application and notice, as well as a recommendation for further processing of this docket and a proposed procedural schedule</w:t>
      </w:r>
      <w:r>
        <w:t>. Therefore, this pleading is timely filed.</w:t>
      </w:r>
    </w:p>
    <w:p w14:paraId="2881E161" w14:textId="77777777" w:rsidR="00F27299" w:rsidRPr="000A59D1" w:rsidRDefault="00F27299" w:rsidP="004C4B59">
      <w:pPr>
        <w:pStyle w:val="Paragraph"/>
        <w:rPr>
          <w:iCs/>
        </w:rPr>
      </w:pPr>
    </w:p>
    <w:p w14:paraId="07DA0942" w14:textId="794D37D5" w:rsidR="00FD3B8A" w:rsidRDefault="00FD3B8A" w:rsidP="00FD3B8A">
      <w:pPr>
        <w:pStyle w:val="Heading1"/>
        <w:spacing w:before="0" w:after="0" w:line="360" w:lineRule="auto"/>
      </w:pPr>
      <w:r>
        <w:t>REQUEST FOR ORDER REQUESTING LIST</w:t>
      </w:r>
      <w:r w:rsidR="00F43391">
        <w:t>S</w:t>
      </w:r>
      <w:r>
        <w:t xml:space="preserve"> OF THRESHOLD LEGAL AND POLICY ISSUES</w:t>
      </w:r>
    </w:p>
    <w:p w14:paraId="6C760CE8" w14:textId="71C38990" w:rsidR="00FD3B8A" w:rsidRDefault="00C2169D" w:rsidP="00C2169D">
      <w:pPr>
        <w:pStyle w:val="Paragraph"/>
      </w:pPr>
      <w:r>
        <w:t xml:space="preserve">Staff recommends that, due to the </w:t>
      </w:r>
      <w:r w:rsidR="00076804">
        <w:t xml:space="preserve">novel issues </w:t>
      </w:r>
      <w:r w:rsidR="00EB5FF5">
        <w:t xml:space="preserve">raised by the application </w:t>
      </w:r>
      <w:r w:rsidR="00076804">
        <w:t>in</w:t>
      </w:r>
      <w:r>
        <w:t xml:space="preserve"> this proceeding, the Commission </w:t>
      </w:r>
      <w:r w:rsidR="00076804">
        <w:t>address</w:t>
      </w:r>
      <w:r>
        <w:t xml:space="preserve"> threshold legal and policy issues</w:t>
      </w:r>
      <w:r w:rsidR="00076804">
        <w:t xml:space="preserve"> at the outset of the proceeding. Without a determination of the standards that apply to the </w:t>
      </w:r>
      <w:r w:rsidR="00EB5FF5">
        <w:t>application</w:t>
      </w:r>
      <w:r w:rsidR="00076804">
        <w:t xml:space="preserve">, </w:t>
      </w:r>
      <w:r w:rsidR="00702DAE">
        <w:t xml:space="preserve">Staff is unable to determine the </w:t>
      </w:r>
      <w:r w:rsidR="00702DAE">
        <w:lastRenderedPageBreak/>
        <w:t>sufficiency of the application</w:t>
      </w:r>
      <w:r>
        <w:t xml:space="preserve">. </w:t>
      </w:r>
      <w:r w:rsidR="005D3DBD">
        <w:t xml:space="preserve">Legal and policy issues that should be addressed </w:t>
      </w:r>
      <w:r w:rsidR="00552F0C">
        <w:t xml:space="preserve">at the </w:t>
      </w:r>
      <w:r w:rsidR="005D3DBD">
        <w:t>outset of this proceeding include</w:t>
      </w:r>
      <w:r w:rsidR="00D97CB6">
        <w:t>, but are not limited to,</w:t>
      </w:r>
      <w:r w:rsidR="005D3DBD">
        <w:t xml:space="preserve"> whether</w:t>
      </w:r>
      <w:r w:rsidR="00F05F5C">
        <w:t xml:space="preserve"> </w:t>
      </w:r>
      <w:r w:rsidR="00EB5FF5">
        <w:t>the application should include</w:t>
      </w:r>
      <w:r w:rsidR="00EB5FF5" w:rsidRPr="00EB5FF5">
        <w:t xml:space="preserve"> specific locations for the </w:t>
      </w:r>
      <w:r w:rsidR="00834974">
        <w:rPr>
          <w:iCs/>
        </w:rPr>
        <w:t xml:space="preserve">stations that would serve as the </w:t>
      </w:r>
      <w:r w:rsidR="00EB5FF5" w:rsidRPr="00EB5FF5">
        <w:t>end points of the proposed t</w:t>
      </w:r>
      <w:r w:rsidR="00D97CB6">
        <w:t>ie</w:t>
      </w:r>
      <w:r w:rsidR="00EB5FF5" w:rsidRPr="00EB5FF5">
        <w:t xml:space="preserve"> line </w:t>
      </w:r>
      <w:r w:rsidR="00EB5FF5">
        <w:t>and</w:t>
      </w:r>
      <w:r w:rsidR="00EB5FF5" w:rsidRPr="00EB5FF5">
        <w:t xml:space="preserve"> </w:t>
      </w:r>
      <w:r w:rsidR="000055FA">
        <w:t xml:space="preserve">alternative </w:t>
      </w:r>
      <w:r w:rsidR="00EB5FF5" w:rsidRPr="00EB5FF5">
        <w:t>routes for the proposed t</w:t>
      </w:r>
      <w:r w:rsidR="00D97CB6">
        <w:t>ie</w:t>
      </w:r>
      <w:r w:rsidR="00EB5FF5" w:rsidRPr="00EB5FF5">
        <w:t xml:space="preserve"> line</w:t>
      </w:r>
      <w:r w:rsidR="00EB5FF5">
        <w:t xml:space="preserve"> and whether a study of the proposed transmission line by ERCOT should be </w:t>
      </w:r>
      <w:r w:rsidR="00F05F5C">
        <w:t xml:space="preserve">included in </w:t>
      </w:r>
      <w:r w:rsidR="00EB5FF5">
        <w:t>the application.</w:t>
      </w:r>
      <w:r w:rsidR="00F05F5C">
        <w:rPr>
          <w:rStyle w:val="FootnoteReference"/>
        </w:rPr>
        <w:footnoteReference w:id="3"/>
      </w:r>
      <w:r w:rsidR="00EB5FF5" w:rsidRPr="00EB5FF5">
        <w:t xml:space="preserve"> </w:t>
      </w:r>
      <w:r w:rsidR="00EB5FF5">
        <w:t>Staff is authorized to represent that the following parties agree with Staff</w:t>
      </w:r>
      <w:r w:rsidR="00F05F5C">
        <w:t xml:space="preserve">’s request that the Commission address threshold legal and policy issues at the outset of the proceeding: Grid United, ERCOT, </w:t>
      </w:r>
      <w:r w:rsidR="00D97CB6">
        <w:t>Oncor Electric Delivery Company</w:t>
      </w:r>
      <w:r w:rsidR="00196FE1">
        <w:t xml:space="preserve"> LLC</w:t>
      </w:r>
      <w:r w:rsidR="00BB14CA">
        <w:t>, and Texas Industrial Energy Consumers</w:t>
      </w:r>
      <w:r w:rsidR="00196FE1">
        <w:t xml:space="preserve">. To date, no party has opposed this request. </w:t>
      </w:r>
    </w:p>
    <w:p w14:paraId="34794527" w14:textId="77777777" w:rsidR="00E010B9" w:rsidRDefault="00E010B9" w:rsidP="00C2169D">
      <w:pPr>
        <w:pStyle w:val="Paragraph"/>
      </w:pPr>
    </w:p>
    <w:p w14:paraId="5D138B6C" w14:textId="57A83E97" w:rsidR="00F54DF7" w:rsidRDefault="000A59D1" w:rsidP="004C4B59">
      <w:pPr>
        <w:pStyle w:val="Heading1"/>
        <w:spacing w:before="0" w:after="0" w:line="360" w:lineRule="auto"/>
      </w:pPr>
      <w:r>
        <w:t>RECOMMENDATION ON NOTICE</w:t>
      </w:r>
    </w:p>
    <w:p w14:paraId="4C1F8F23" w14:textId="69274E09" w:rsidR="003D540F" w:rsidRDefault="00E010B9" w:rsidP="004C4B59">
      <w:pPr>
        <w:pStyle w:val="Paragraph"/>
        <w:rPr>
          <w:iCs/>
        </w:rPr>
      </w:pPr>
      <w:r>
        <w:t xml:space="preserve">Grid United </w:t>
      </w:r>
      <w:r w:rsidR="000055FA">
        <w:t xml:space="preserve">has </w:t>
      </w:r>
      <w:r>
        <w:t xml:space="preserve">proposed that 16 Texas Administrative Code (TAC) </w:t>
      </w:r>
      <w:r>
        <w:rPr>
          <w:iCs/>
        </w:rPr>
        <w:t>§ 22.55, which requires reasonable notice to affected parties, should govern the processing of its application, but with consideration of the requirements in 16 TAC § 22.52</w:t>
      </w:r>
      <w:r w:rsidR="001A2B44">
        <w:rPr>
          <w:iCs/>
        </w:rPr>
        <w:t>, Notice in Licensing Proceedings</w:t>
      </w:r>
      <w:r>
        <w:rPr>
          <w:iCs/>
        </w:rPr>
        <w:t>.</w:t>
      </w:r>
      <w:r w:rsidR="00186F8F">
        <w:rPr>
          <w:rStyle w:val="FootnoteReference"/>
          <w:iCs/>
        </w:rPr>
        <w:footnoteReference w:id="4"/>
      </w:r>
      <w:r w:rsidR="00EE2022">
        <w:rPr>
          <w:iCs/>
        </w:rPr>
        <w:t xml:space="preserve"> In light of Grid United’s application</w:t>
      </w:r>
      <w:r w:rsidR="009E5026">
        <w:rPr>
          <w:iCs/>
        </w:rPr>
        <w:t xml:space="preserve">, which </w:t>
      </w:r>
      <w:r w:rsidR="001A2B44">
        <w:rPr>
          <w:iCs/>
        </w:rPr>
        <w:t xml:space="preserve">includes neither specific locations for the </w:t>
      </w:r>
      <w:r w:rsidR="00172643">
        <w:rPr>
          <w:iCs/>
        </w:rPr>
        <w:t xml:space="preserve">stations that would serve as the </w:t>
      </w:r>
      <w:r w:rsidR="001A2B44">
        <w:rPr>
          <w:iCs/>
        </w:rPr>
        <w:t>end points of the proposed t</w:t>
      </w:r>
      <w:r w:rsidR="00196FE1">
        <w:rPr>
          <w:iCs/>
        </w:rPr>
        <w:t>ie</w:t>
      </w:r>
      <w:r w:rsidR="001A2B44">
        <w:rPr>
          <w:iCs/>
        </w:rPr>
        <w:t xml:space="preserve"> line nor any routes for the proposed t</w:t>
      </w:r>
      <w:r w:rsidR="00196FE1">
        <w:rPr>
          <w:iCs/>
        </w:rPr>
        <w:t>ie</w:t>
      </w:r>
      <w:r w:rsidR="001A2B44">
        <w:rPr>
          <w:iCs/>
        </w:rPr>
        <w:t xml:space="preserve"> line</w:t>
      </w:r>
      <w:r w:rsidR="00EE2022">
        <w:rPr>
          <w:iCs/>
        </w:rPr>
        <w:t xml:space="preserve">, </w:t>
      </w:r>
      <w:r w:rsidR="00172643">
        <w:rPr>
          <w:iCs/>
        </w:rPr>
        <w:t xml:space="preserve">it is </w:t>
      </w:r>
      <w:r w:rsidR="00EE2022">
        <w:rPr>
          <w:iCs/>
        </w:rPr>
        <w:t>not possible for Grid United to comply with 16 TAC § 22.52 in its entirety.</w:t>
      </w:r>
      <w:r w:rsidR="00F52554">
        <w:rPr>
          <w:iCs/>
        </w:rPr>
        <w:t xml:space="preserve"> </w:t>
      </w:r>
    </w:p>
    <w:p w14:paraId="0F205339" w14:textId="699B1159" w:rsidR="001429D1" w:rsidRDefault="00A23F69" w:rsidP="002D51DA">
      <w:pPr>
        <w:pStyle w:val="Paragraph"/>
        <w:rPr>
          <w:iCs/>
        </w:rPr>
      </w:pPr>
      <w:r>
        <w:rPr>
          <w:iCs/>
        </w:rPr>
        <w:t xml:space="preserve">16 TAC § 22.52(a) is applicable to this proceeding because the first sentence of that provision indicates that it applies in all electric licensing proceedings except minor boundary changes.  Given the limited scope of the application, good cause should be found for not providing all the types of notice specified by that provision. </w:t>
      </w:r>
      <w:r w:rsidR="005E1E5B">
        <w:rPr>
          <w:iCs/>
        </w:rPr>
        <w:t>Given the lack of location information for the proposed facilities, Staff agrees with Grid United</w:t>
      </w:r>
      <w:r w:rsidR="00F43391">
        <w:rPr>
          <w:iCs/>
        </w:rPr>
        <w:t>’s</w:t>
      </w:r>
      <w:r w:rsidR="005E1E5B">
        <w:rPr>
          <w:iCs/>
        </w:rPr>
        <w:t xml:space="preserve"> proposal not to require newspaper notice</w:t>
      </w:r>
      <w:r w:rsidR="00186F8F">
        <w:rPr>
          <w:iCs/>
        </w:rPr>
        <w:t xml:space="preserve"> </w:t>
      </w:r>
      <w:r w:rsidR="005E1E5B">
        <w:rPr>
          <w:iCs/>
        </w:rPr>
        <w:t>(16 TAC § 22.52(a)(1)) and notice to the Texas Parks and Wildlife Department (16 TAC § 22.52(a)(1)(E)</w:t>
      </w:r>
      <w:r w:rsidR="00170343">
        <w:rPr>
          <w:iCs/>
        </w:rPr>
        <w:t>)</w:t>
      </w:r>
      <w:r w:rsidR="005E1E5B">
        <w:rPr>
          <w:iCs/>
        </w:rPr>
        <w:t xml:space="preserve">, </w:t>
      </w:r>
      <w:r w:rsidR="00170343">
        <w:rPr>
          <w:iCs/>
        </w:rPr>
        <w:t xml:space="preserve">as well as notice to </w:t>
      </w:r>
      <w:r w:rsidR="00186F8F" w:rsidRPr="00936F0C">
        <w:rPr>
          <w:i/>
        </w:rPr>
        <w:t>all</w:t>
      </w:r>
      <w:r w:rsidR="00186F8F">
        <w:rPr>
          <w:iCs/>
        </w:rPr>
        <w:t xml:space="preserve"> affected municipalities, </w:t>
      </w:r>
      <w:r w:rsidR="00186F8F" w:rsidRPr="00936F0C">
        <w:rPr>
          <w:i/>
        </w:rPr>
        <w:t>all</w:t>
      </w:r>
      <w:r w:rsidR="00186F8F">
        <w:rPr>
          <w:iCs/>
        </w:rPr>
        <w:t xml:space="preserve"> neighboring utilities, </w:t>
      </w:r>
      <w:r w:rsidR="00186F8F" w:rsidRPr="00936F0C">
        <w:rPr>
          <w:i/>
        </w:rPr>
        <w:t>all</w:t>
      </w:r>
      <w:r w:rsidR="00186F8F">
        <w:rPr>
          <w:iCs/>
        </w:rPr>
        <w:t xml:space="preserve"> affected counties</w:t>
      </w:r>
      <w:r w:rsidR="00F43391">
        <w:rPr>
          <w:iCs/>
        </w:rPr>
        <w:t>,</w:t>
      </w:r>
      <w:r w:rsidR="00186F8F">
        <w:rPr>
          <w:iCs/>
        </w:rPr>
        <w:t xml:space="preserve"> </w:t>
      </w:r>
      <w:r w:rsidR="00170343">
        <w:rPr>
          <w:iCs/>
        </w:rPr>
        <w:t xml:space="preserve">the </w:t>
      </w:r>
      <w:r w:rsidR="005E1E5B">
        <w:rPr>
          <w:iCs/>
        </w:rPr>
        <w:t>Department of Defense Siting Clearinghouse</w:t>
      </w:r>
      <w:r w:rsidR="00186F8F">
        <w:rPr>
          <w:iCs/>
        </w:rPr>
        <w:t xml:space="preserve"> (16 TAC § 22.52(a)(2)</w:t>
      </w:r>
      <w:r w:rsidR="00170343">
        <w:rPr>
          <w:iCs/>
        </w:rPr>
        <w:t>),</w:t>
      </w:r>
      <w:r w:rsidR="005E1E5B">
        <w:rPr>
          <w:iCs/>
        </w:rPr>
        <w:t xml:space="preserve"> and landowners directly affected by the facilities</w:t>
      </w:r>
      <w:r w:rsidR="00186F8F">
        <w:rPr>
          <w:iCs/>
        </w:rPr>
        <w:t xml:space="preserve"> (16 TAC § 22.52(a)(</w:t>
      </w:r>
      <w:r w:rsidR="00170343">
        <w:rPr>
          <w:iCs/>
        </w:rPr>
        <w:t>3</w:t>
      </w:r>
      <w:r w:rsidR="00186F8F">
        <w:rPr>
          <w:iCs/>
        </w:rPr>
        <w:t>))</w:t>
      </w:r>
      <w:r w:rsidR="005E1E5B">
        <w:rPr>
          <w:iCs/>
        </w:rPr>
        <w:t xml:space="preserve">. </w:t>
      </w:r>
      <w:r w:rsidR="00186F8F">
        <w:rPr>
          <w:iCs/>
        </w:rPr>
        <w:t xml:space="preserve">Given the market and electric system impacts that the proposed transmission line would have, </w:t>
      </w:r>
      <w:r>
        <w:rPr>
          <w:iCs/>
        </w:rPr>
        <w:t xml:space="preserve">Staff </w:t>
      </w:r>
      <w:r w:rsidR="00186F8F">
        <w:rPr>
          <w:iCs/>
        </w:rPr>
        <w:t xml:space="preserve">also </w:t>
      </w:r>
      <w:r>
        <w:rPr>
          <w:iCs/>
        </w:rPr>
        <w:t xml:space="preserve">agrees with </w:t>
      </w:r>
      <w:r w:rsidR="005E1E5B">
        <w:rPr>
          <w:iCs/>
        </w:rPr>
        <w:t xml:space="preserve">Grid United’s proposal to provide notice to </w:t>
      </w:r>
      <w:r w:rsidR="00186F8F">
        <w:rPr>
          <w:iCs/>
        </w:rPr>
        <w:t xml:space="preserve">ERCOT and </w:t>
      </w:r>
      <w:r w:rsidR="005E1E5B">
        <w:rPr>
          <w:iCs/>
        </w:rPr>
        <w:t xml:space="preserve">for ERCOT to provide a market </w:t>
      </w:r>
      <w:r w:rsidR="00186F8F">
        <w:rPr>
          <w:iCs/>
        </w:rPr>
        <w:t xml:space="preserve">notice as well as to provide notice to utilities in or near the areas in which the stations that would serve as the </w:t>
      </w:r>
      <w:r w:rsidR="00186F8F" w:rsidRPr="00EB5FF5">
        <w:lastRenderedPageBreak/>
        <w:t>end points of the proposed t</w:t>
      </w:r>
      <w:r w:rsidR="00422565">
        <w:t>ie</w:t>
      </w:r>
      <w:r w:rsidR="00186F8F" w:rsidRPr="00EB5FF5">
        <w:t xml:space="preserve"> line</w:t>
      </w:r>
      <w:r w:rsidR="00186F8F">
        <w:t xml:space="preserve"> would be located.</w:t>
      </w:r>
      <w:r w:rsidR="008874BB">
        <w:t xml:space="preserve"> Given that Grid United is seeking to connect the ERCOT grid/</w:t>
      </w:r>
      <w:r w:rsidR="00627547">
        <w:t>I</w:t>
      </w:r>
      <w:r w:rsidR="008874BB">
        <w:t>nterconnection with the Western Interconnection</w:t>
      </w:r>
      <w:r w:rsidR="00CB40E7">
        <w:t xml:space="preserve"> through </w:t>
      </w:r>
      <w:r w:rsidR="00196FE1">
        <w:t>EPE’s</w:t>
      </w:r>
      <w:r w:rsidR="00CB40E7">
        <w:t xml:space="preserve"> system, Grid United should also provide notice to the regional entity for that interconnection, the Western Electricity Coordination Council.</w:t>
      </w:r>
      <w:r w:rsidR="00CB40E7">
        <w:rPr>
          <w:rStyle w:val="FootnoteReference"/>
        </w:rPr>
        <w:footnoteReference w:id="5"/>
      </w:r>
      <w:r>
        <w:rPr>
          <w:iCs/>
        </w:rPr>
        <w:t xml:space="preserve"> </w:t>
      </w:r>
      <w:r w:rsidR="00627547">
        <w:rPr>
          <w:iCs/>
        </w:rPr>
        <w:t xml:space="preserve">On the other hand, given the extensive, targeted notice of the proceeding, Staff does not recommend Texas Register notice, as proposed by Grid United. </w:t>
      </w:r>
      <w:r w:rsidR="006A1ACF">
        <w:rPr>
          <w:iCs/>
        </w:rPr>
        <w:t xml:space="preserve">If the Commission </w:t>
      </w:r>
      <w:r w:rsidR="00480BBD">
        <w:rPr>
          <w:iCs/>
        </w:rPr>
        <w:t xml:space="preserve">determines </w:t>
      </w:r>
      <w:r w:rsidR="006A1ACF">
        <w:rPr>
          <w:iCs/>
        </w:rPr>
        <w:t>that Grid United’s application requires specific end points and alternative routes, Grid United should be required to comply with 16 TAC § 22.52 in its entirety.</w:t>
      </w:r>
    </w:p>
    <w:p w14:paraId="09760C81" w14:textId="77777777" w:rsidR="00FE5A24" w:rsidRPr="00FE5A24" w:rsidRDefault="00FE5A24" w:rsidP="004C4B59">
      <w:pPr>
        <w:pStyle w:val="Paragraph"/>
      </w:pPr>
    </w:p>
    <w:p w14:paraId="3B992647" w14:textId="1E83FE85" w:rsidR="00E010B9" w:rsidRDefault="00E010B9" w:rsidP="004C4B59">
      <w:pPr>
        <w:pStyle w:val="Heading1"/>
        <w:tabs>
          <w:tab w:val="num" w:pos="1440"/>
        </w:tabs>
        <w:spacing w:before="0" w:after="0" w:line="360" w:lineRule="auto"/>
      </w:pPr>
      <w:r>
        <w:t>PROPOSED PROCEDURAL SCHEDULE</w:t>
      </w:r>
    </w:p>
    <w:p w14:paraId="48C806F6" w14:textId="7A7A57BD" w:rsidR="00276E3C" w:rsidRDefault="00276E3C" w:rsidP="00276E3C">
      <w:pPr>
        <w:pStyle w:val="Paragraph"/>
      </w:pPr>
      <w:r>
        <w:t>In accordance with Staff’s request for an order from the Commission requesting the parties to file list</w:t>
      </w:r>
      <w:r w:rsidR="00F43391">
        <w:t>s</w:t>
      </w:r>
      <w:r>
        <w:t xml:space="preserve"> of </w:t>
      </w:r>
      <w:r w:rsidR="00F43391">
        <w:t xml:space="preserve">proposed </w:t>
      </w:r>
      <w:r>
        <w:t xml:space="preserve">threshold legal and policy issues, Staff proposes the following procedural schedule for further processing. </w:t>
      </w:r>
    </w:p>
    <w:tbl>
      <w:tblPr>
        <w:tblW w:w="9570" w:type="dxa"/>
        <w:jc w:val="center"/>
        <w:tblLayout w:type="fixed"/>
        <w:tblCellMar>
          <w:left w:w="0" w:type="dxa"/>
          <w:right w:w="0" w:type="dxa"/>
        </w:tblCellMar>
        <w:tblLook w:val="04A0" w:firstRow="1" w:lastRow="0" w:firstColumn="1" w:lastColumn="0" w:noHBand="0" w:noVBand="1"/>
      </w:tblPr>
      <w:tblGrid>
        <w:gridCol w:w="7366"/>
        <w:gridCol w:w="2196"/>
        <w:gridCol w:w="8"/>
      </w:tblGrid>
      <w:tr w:rsidR="00276E3C" w14:paraId="17C098C5" w14:textId="77777777" w:rsidTr="00CF3FBD">
        <w:trPr>
          <w:trHeight w:hRule="exact" w:val="348"/>
          <w:jc w:val="center"/>
        </w:trPr>
        <w:tc>
          <w:tcPr>
            <w:tcW w:w="7372" w:type="dxa"/>
            <w:tcBorders>
              <w:top w:val="single" w:sz="6" w:space="0" w:color="000000"/>
              <w:left w:val="single" w:sz="6" w:space="0" w:color="000000"/>
              <w:bottom w:val="single" w:sz="6" w:space="0" w:color="000000"/>
              <w:right w:val="single" w:sz="6" w:space="0" w:color="000000"/>
            </w:tcBorders>
            <w:hideMark/>
          </w:tcPr>
          <w:p w14:paraId="44A02E3A" w14:textId="77777777" w:rsidR="00276E3C" w:rsidRDefault="00276E3C">
            <w:pPr>
              <w:keepNext w:val="0"/>
              <w:spacing w:after="117" w:line="282" w:lineRule="exact"/>
              <w:ind w:right="2896" w:firstLine="0"/>
              <w:jc w:val="right"/>
              <w:textAlignment w:val="baseline"/>
              <w:outlineLvl w:val="9"/>
              <w:rPr>
                <w:b/>
                <w:color w:val="000000"/>
                <w:szCs w:val="22"/>
              </w:rPr>
            </w:pPr>
            <w:r>
              <w:rPr>
                <w:b/>
                <w:color w:val="000000"/>
                <w:szCs w:val="22"/>
              </w:rPr>
              <w:t>Event:</w:t>
            </w:r>
          </w:p>
        </w:tc>
        <w:tc>
          <w:tcPr>
            <w:tcW w:w="2198" w:type="dxa"/>
            <w:gridSpan w:val="2"/>
            <w:tcBorders>
              <w:top w:val="single" w:sz="6" w:space="0" w:color="000000"/>
              <w:left w:val="single" w:sz="6" w:space="0" w:color="000000"/>
              <w:bottom w:val="single" w:sz="6" w:space="0" w:color="000000"/>
              <w:right w:val="single" w:sz="6" w:space="0" w:color="000000"/>
            </w:tcBorders>
            <w:hideMark/>
          </w:tcPr>
          <w:p w14:paraId="501A306D" w14:textId="77777777" w:rsidR="00276E3C" w:rsidRDefault="00276E3C">
            <w:pPr>
              <w:keepNext w:val="0"/>
              <w:spacing w:line="282" w:lineRule="exact"/>
              <w:ind w:firstLine="0"/>
              <w:jc w:val="center"/>
              <w:textAlignment w:val="baseline"/>
              <w:outlineLvl w:val="9"/>
              <w:rPr>
                <w:b/>
                <w:color w:val="000000"/>
                <w:szCs w:val="22"/>
              </w:rPr>
            </w:pPr>
            <w:r>
              <w:rPr>
                <w:b/>
                <w:color w:val="000000"/>
                <w:szCs w:val="22"/>
              </w:rPr>
              <w:t>Date:</w:t>
            </w:r>
          </w:p>
        </w:tc>
      </w:tr>
      <w:tr w:rsidR="00276E3C" w14:paraId="4D47F6BE" w14:textId="77777777" w:rsidTr="00276E3C">
        <w:trPr>
          <w:trHeight w:hRule="exact" w:val="390"/>
          <w:jc w:val="center"/>
        </w:trPr>
        <w:tc>
          <w:tcPr>
            <w:tcW w:w="7372" w:type="dxa"/>
            <w:tcBorders>
              <w:top w:val="single" w:sz="6" w:space="0" w:color="000000"/>
              <w:left w:val="single" w:sz="6" w:space="0" w:color="000000"/>
              <w:bottom w:val="single" w:sz="6" w:space="0" w:color="000000"/>
              <w:right w:val="single" w:sz="6" w:space="0" w:color="000000"/>
            </w:tcBorders>
            <w:hideMark/>
          </w:tcPr>
          <w:p w14:paraId="52B188DE" w14:textId="77777777" w:rsidR="00276E3C" w:rsidRDefault="00276E3C">
            <w:pPr>
              <w:keepNext w:val="0"/>
              <w:spacing w:after="117" w:line="282" w:lineRule="exact"/>
              <w:ind w:right="2896" w:firstLine="0"/>
              <w:jc w:val="left"/>
              <w:textAlignment w:val="baseline"/>
              <w:outlineLvl w:val="9"/>
              <w:rPr>
                <w:color w:val="000000"/>
                <w:szCs w:val="22"/>
              </w:rPr>
            </w:pPr>
            <w:r>
              <w:rPr>
                <w:color w:val="000000"/>
                <w:szCs w:val="22"/>
              </w:rPr>
              <w:t xml:space="preserve">  Application Filed</w:t>
            </w:r>
          </w:p>
        </w:tc>
        <w:tc>
          <w:tcPr>
            <w:tcW w:w="2198" w:type="dxa"/>
            <w:gridSpan w:val="2"/>
            <w:tcBorders>
              <w:top w:val="single" w:sz="6" w:space="0" w:color="000000"/>
              <w:left w:val="single" w:sz="6" w:space="0" w:color="000000"/>
              <w:bottom w:val="single" w:sz="6" w:space="0" w:color="000000"/>
              <w:right w:val="single" w:sz="6" w:space="0" w:color="000000"/>
            </w:tcBorders>
            <w:hideMark/>
          </w:tcPr>
          <w:p w14:paraId="7FDC9B8A" w14:textId="0098D2BA" w:rsidR="00276E3C" w:rsidRDefault="00276E3C">
            <w:pPr>
              <w:keepNext w:val="0"/>
              <w:spacing w:line="282" w:lineRule="exact"/>
              <w:ind w:firstLine="0"/>
              <w:jc w:val="center"/>
              <w:textAlignment w:val="baseline"/>
              <w:outlineLvl w:val="9"/>
              <w:rPr>
                <w:color w:val="FF0000"/>
                <w:szCs w:val="22"/>
              </w:rPr>
            </w:pPr>
            <w:r>
              <w:rPr>
                <w:szCs w:val="22"/>
              </w:rPr>
              <w:t>July 5, 2022</w:t>
            </w:r>
          </w:p>
        </w:tc>
      </w:tr>
      <w:tr w:rsidR="002D51DA" w14:paraId="0E757FFB" w14:textId="77777777" w:rsidTr="00276E3C">
        <w:trPr>
          <w:trHeight w:hRule="exact" w:val="354"/>
          <w:jc w:val="center"/>
        </w:trPr>
        <w:tc>
          <w:tcPr>
            <w:tcW w:w="7372" w:type="dxa"/>
            <w:tcBorders>
              <w:top w:val="single" w:sz="6" w:space="0" w:color="000000"/>
              <w:left w:val="single" w:sz="6" w:space="0" w:color="000000"/>
              <w:bottom w:val="single" w:sz="6" w:space="0" w:color="000000"/>
              <w:right w:val="single" w:sz="6" w:space="0" w:color="000000"/>
            </w:tcBorders>
          </w:tcPr>
          <w:p w14:paraId="0C524F95" w14:textId="5A91968B" w:rsidR="002D51DA" w:rsidRDefault="002D51DA">
            <w:pPr>
              <w:keepNext w:val="0"/>
              <w:spacing w:after="116" w:line="282" w:lineRule="exact"/>
              <w:ind w:left="116" w:firstLine="0"/>
              <w:jc w:val="left"/>
              <w:textAlignment w:val="baseline"/>
              <w:outlineLvl w:val="9"/>
              <w:rPr>
                <w:color w:val="000000"/>
                <w:szCs w:val="22"/>
              </w:rPr>
            </w:pPr>
            <w:r>
              <w:rPr>
                <w:color w:val="000000"/>
                <w:szCs w:val="22"/>
              </w:rPr>
              <w:t>Deadline for Grid United and ERCOT to complete notice</w:t>
            </w:r>
          </w:p>
        </w:tc>
        <w:tc>
          <w:tcPr>
            <w:tcW w:w="2198" w:type="dxa"/>
            <w:gridSpan w:val="2"/>
            <w:tcBorders>
              <w:top w:val="single" w:sz="6" w:space="0" w:color="000000"/>
              <w:left w:val="single" w:sz="6" w:space="0" w:color="000000"/>
              <w:bottom w:val="single" w:sz="6" w:space="0" w:color="000000"/>
              <w:right w:val="single" w:sz="6" w:space="0" w:color="000000"/>
            </w:tcBorders>
          </w:tcPr>
          <w:p w14:paraId="4CC3CBFD" w14:textId="3E2E22E3" w:rsidR="002D51DA" w:rsidRDefault="002D51DA">
            <w:pPr>
              <w:keepNext w:val="0"/>
              <w:spacing w:after="115" w:line="282" w:lineRule="exact"/>
              <w:ind w:firstLine="0"/>
              <w:jc w:val="center"/>
              <w:textAlignment w:val="baseline"/>
              <w:outlineLvl w:val="9"/>
              <w:rPr>
                <w:szCs w:val="22"/>
              </w:rPr>
            </w:pPr>
            <w:r>
              <w:rPr>
                <w:szCs w:val="22"/>
              </w:rPr>
              <w:t>August 10, 2022</w:t>
            </w:r>
          </w:p>
        </w:tc>
      </w:tr>
      <w:tr w:rsidR="00276E3C" w14:paraId="386D3654" w14:textId="77777777" w:rsidTr="00276E3C">
        <w:trPr>
          <w:trHeight w:hRule="exact" w:val="354"/>
          <w:jc w:val="center"/>
        </w:trPr>
        <w:tc>
          <w:tcPr>
            <w:tcW w:w="7372" w:type="dxa"/>
            <w:tcBorders>
              <w:top w:val="single" w:sz="6" w:space="0" w:color="000000"/>
              <w:left w:val="single" w:sz="6" w:space="0" w:color="000000"/>
              <w:bottom w:val="single" w:sz="6" w:space="0" w:color="000000"/>
              <w:right w:val="single" w:sz="6" w:space="0" w:color="000000"/>
            </w:tcBorders>
            <w:hideMark/>
          </w:tcPr>
          <w:p w14:paraId="5CD1A95E" w14:textId="77777777" w:rsidR="00276E3C" w:rsidRDefault="00276E3C">
            <w:pPr>
              <w:keepNext w:val="0"/>
              <w:spacing w:after="116" w:line="282" w:lineRule="exact"/>
              <w:ind w:left="116" w:firstLine="0"/>
              <w:jc w:val="left"/>
              <w:textAlignment w:val="baseline"/>
              <w:outlineLvl w:val="9"/>
              <w:rPr>
                <w:color w:val="000000"/>
                <w:szCs w:val="22"/>
              </w:rPr>
            </w:pPr>
            <w:r>
              <w:rPr>
                <w:color w:val="000000"/>
                <w:szCs w:val="22"/>
              </w:rPr>
              <w:t>Intervention Deadline</w:t>
            </w:r>
          </w:p>
        </w:tc>
        <w:tc>
          <w:tcPr>
            <w:tcW w:w="2198" w:type="dxa"/>
            <w:gridSpan w:val="2"/>
            <w:tcBorders>
              <w:top w:val="single" w:sz="6" w:space="0" w:color="000000"/>
              <w:left w:val="single" w:sz="6" w:space="0" w:color="000000"/>
              <w:bottom w:val="single" w:sz="6" w:space="0" w:color="000000"/>
              <w:right w:val="single" w:sz="6" w:space="0" w:color="000000"/>
            </w:tcBorders>
            <w:hideMark/>
          </w:tcPr>
          <w:p w14:paraId="725B6CE3" w14:textId="4284E6F8" w:rsidR="00276E3C" w:rsidRDefault="00276E3C">
            <w:pPr>
              <w:keepNext w:val="0"/>
              <w:spacing w:after="115" w:line="282" w:lineRule="exact"/>
              <w:ind w:firstLine="0"/>
              <w:jc w:val="center"/>
              <w:textAlignment w:val="baseline"/>
              <w:outlineLvl w:val="9"/>
              <w:rPr>
                <w:color w:val="FF0000"/>
                <w:szCs w:val="22"/>
              </w:rPr>
            </w:pPr>
            <w:r>
              <w:rPr>
                <w:szCs w:val="22"/>
              </w:rPr>
              <w:t xml:space="preserve">August </w:t>
            </w:r>
            <w:r w:rsidR="00627547">
              <w:rPr>
                <w:szCs w:val="22"/>
              </w:rPr>
              <w:t>31</w:t>
            </w:r>
            <w:r>
              <w:rPr>
                <w:szCs w:val="22"/>
              </w:rPr>
              <w:t>, 2022</w:t>
            </w:r>
          </w:p>
        </w:tc>
      </w:tr>
      <w:tr w:rsidR="00276E3C" w14:paraId="42E944D9" w14:textId="77777777" w:rsidTr="00BB14CA">
        <w:trPr>
          <w:gridAfter w:val="1"/>
          <w:wAfter w:w="8" w:type="dxa"/>
          <w:trHeight w:hRule="exact" w:val="645"/>
          <w:jc w:val="center"/>
        </w:trPr>
        <w:tc>
          <w:tcPr>
            <w:tcW w:w="7372" w:type="dxa"/>
            <w:tcBorders>
              <w:top w:val="single" w:sz="6" w:space="0" w:color="000000"/>
              <w:left w:val="single" w:sz="6" w:space="0" w:color="000000"/>
              <w:bottom w:val="single" w:sz="6" w:space="0" w:color="000000"/>
              <w:right w:val="single" w:sz="6" w:space="0" w:color="000000"/>
            </w:tcBorders>
            <w:hideMark/>
          </w:tcPr>
          <w:p w14:paraId="50CA03B7" w14:textId="5B674A52" w:rsidR="00276E3C" w:rsidRDefault="00276E3C">
            <w:pPr>
              <w:keepNext w:val="0"/>
              <w:spacing w:after="0" w:line="274" w:lineRule="exact"/>
              <w:ind w:left="108" w:right="684" w:firstLine="0"/>
              <w:jc w:val="left"/>
              <w:textAlignment w:val="baseline"/>
              <w:outlineLvl w:val="9"/>
              <w:rPr>
                <w:color w:val="000000"/>
                <w:spacing w:val="-1"/>
                <w:szCs w:val="22"/>
              </w:rPr>
            </w:pPr>
            <w:r>
              <w:rPr>
                <w:color w:val="000000"/>
                <w:spacing w:val="-1"/>
                <w:szCs w:val="22"/>
              </w:rPr>
              <w:t>Deadline for parties to file list</w:t>
            </w:r>
            <w:r w:rsidR="00F43391">
              <w:rPr>
                <w:color w:val="000000"/>
                <w:spacing w:val="-1"/>
                <w:szCs w:val="22"/>
              </w:rPr>
              <w:t>s</w:t>
            </w:r>
            <w:r>
              <w:rPr>
                <w:color w:val="000000"/>
                <w:spacing w:val="-1"/>
                <w:szCs w:val="22"/>
              </w:rPr>
              <w:t xml:space="preserve"> of </w:t>
            </w:r>
            <w:r w:rsidR="00B5181B">
              <w:rPr>
                <w:color w:val="000000"/>
                <w:spacing w:val="-1"/>
                <w:szCs w:val="22"/>
              </w:rPr>
              <w:t xml:space="preserve">proposed </w:t>
            </w:r>
            <w:r>
              <w:rPr>
                <w:color w:val="000000"/>
                <w:spacing w:val="-1"/>
                <w:szCs w:val="22"/>
              </w:rPr>
              <w:t>threshold legal and policy issues</w:t>
            </w:r>
          </w:p>
        </w:tc>
        <w:tc>
          <w:tcPr>
            <w:tcW w:w="2198" w:type="dxa"/>
            <w:tcBorders>
              <w:top w:val="single" w:sz="6" w:space="0" w:color="000000"/>
              <w:left w:val="single" w:sz="6" w:space="0" w:color="000000"/>
              <w:bottom w:val="single" w:sz="6" w:space="0" w:color="000000"/>
              <w:right w:val="single" w:sz="6" w:space="0" w:color="000000"/>
            </w:tcBorders>
            <w:hideMark/>
          </w:tcPr>
          <w:p w14:paraId="70FD5D18" w14:textId="7F9D94ED" w:rsidR="00276E3C" w:rsidRDefault="00276E3C">
            <w:pPr>
              <w:keepNext w:val="0"/>
              <w:spacing w:after="269" w:line="282" w:lineRule="exact"/>
              <w:ind w:firstLine="0"/>
              <w:jc w:val="center"/>
              <w:textAlignment w:val="baseline"/>
              <w:outlineLvl w:val="9"/>
              <w:rPr>
                <w:color w:val="FF0000"/>
                <w:szCs w:val="22"/>
              </w:rPr>
            </w:pPr>
            <w:r>
              <w:rPr>
                <w:szCs w:val="22"/>
              </w:rPr>
              <w:t xml:space="preserve">August </w:t>
            </w:r>
            <w:r w:rsidR="00627547">
              <w:rPr>
                <w:szCs w:val="22"/>
              </w:rPr>
              <w:t>31</w:t>
            </w:r>
            <w:r>
              <w:rPr>
                <w:szCs w:val="22"/>
              </w:rPr>
              <w:t>, 2022</w:t>
            </w:r>
          </w:p>
        </w:tc>
      </w:tr>
    </w:tbl>
    <w:p w14:paraId="7C86FE0D" w14:textId="77777777" w:rsidR="00B5181B" w:rsidRDefault="00B5181B" w:rsidP="00B5181B">
      <w:pPr>
        <w:pStyle w:val="Paragraph"/>
      </w:pPr>
    </w:p>
    <w:p w14:paraId="10CA6A56" w14:textId="46F18C1E" w:rsidR="00DA790F" w:rsidRDefault="00DA790F" w:rsidP="004C4B59">
      <w:pPr>
        <w:pStyle w:val="Heading1"/>
        <w:tabs>
          <w:tab w:val="num" w:pos="1440"/>
        </w:tabs>
        <w:spacing w:before="0" w:after="0" w:line="360" w:lineRule="auto"/>
      </w:pPr>
      <w:r w:rsidRPr="005E0AD2">
        <w:t>C</w:t>
      </w:r>
      <w:r w:rsidR="004C4B59">
        <w:t>ONCLUSION</w:t>
      </w:r>
    </w:p>
    <w:p w14:paraId="405E24EE" w14:textId="269E667E" w:rsidR="00DA790F" w:rsidRDefault="00F96650" w:rsidP="004C4B59">
      <w:pPr>
        <w:pStyle w:val="Paragraph"/>
      </w:pPr>
      <w:r>
        <w:t xml:space="preserve">Based on the foregoing, </w:t>
      </w:r>
      <w:r w:rsidR="007E7DD1">
        <w:t xml:space="preserve">Staff respectfully requests entry of an </w:t>
      </w:r>
      <w:r w:rsidR="007E7DD1" w:rsidRPr="008C04AB">
        <w:t>order</w:t>
      </w:r>
      <w:r w:rsidR="007E7DD1">
        <w:t xml:space="preserve"> consistent with </w:t>
      </w:r>
      <w:r w:rsidR="00276E3C">
        <w:t xml:space="preserve">Staff’s requests and recommendations. </w:t>
      </w:r>
    </w:p>
    <w:p w14:paraId="0250D6B1" w14:textId="77777777" w:rsidR="0059201D" w:rsidRPr="0051021C" w:rsidRDefault="0059201D" w:rsidP="0051021C">
      <w:pPr>
        <w:pStyle w:val="Paragraph"/>
      </w:pPr>
    </w:p>
    <w:p w14:paraId="042A05D5" w14:textId="700C243A" w:rsidR="004C4B59" w:rsidRDefault="004C4B59" w:rsidP="004C4B59">
      <w:pPr>
        <w:pStyle w:val="Paragraph"/>
        <w:keepNext/>
        <w:ind w:firstLine="0"/>
      </w:pPr>
      <w:r>
        <w:lastRenderedPageBreak/>
        <w:t xml:space="preserve">Dated: </w:t>
      </w:r>
      <w:r>
        <w:fldChar w:fldCharType="begin"/>
      </w:r>
      <w:r>
        <w:instrText xml:space="preserve"> DATE \@ "MMMM d, yyyy" </w:instrText>
      </w:r>
      <w:r>
        <w:fldChar w:fldCharType="separate"/>
      </w:r>
      <w:r w:rsidR="00936F0C">
        <w:rPr>
          <w:noProof/>
        </w:rPr>
        <w:t>August 3, 2022</w:t>
      </w:r>
      <w:r>
        <w:fldChar w:fldCharType="end"/>
      </w:r>
    </w:p>
    <w:p w14:paraId="5B2E7CD1" w14:textId="77777777" w:rsidR="004C4B59" w:rsidRDefault="004C4B59" w:rsidP="004C4B59">
      <w:pPr>
        <w:pStyle w:val="Paragraph"/>
        <w:keepNext/>
        <w:ind w:firstLine="0"/>
      </w:pPr>
    </w:p>
    <w:p w14:paraId="21773FDC" w14:textId="77777777" w:rsidR="004C4B59" w:rsidRDefault="004C4B59" w:rsidP="004C4B59">
      <w:pPr>
        <w:spacing w:after="0" w:line="240" w:lineRule="auto"/>
        <w:ind w:left="4320" w:firstLine="0"/>
      </w:pPr>
      <w:r>
        <w:t>Respectfully submitted,</w:t>
      </w:r>
    </w:p>
    <w:p w14:paraId="76D99DE8" w14:textId="77777777" w:rsidR="004C4B59" w:rsidRDefault="004C4B59" w:rsidP="004C4B59">
      <w:pPr>
        <w:spacing w:after="0" w:line="240" w:lineRule="auto"/>
        <w:ind w:left="4320" w:firstLine="0"/>
      </w:pPr>
    </w:p>
    <w:p w14:paraId="158BB5F6" w14:textId="77777777" w:rsidR="004C4B59" w:rsidRDefault="004C4B59" w:rsidP="004C4B59">
      <w:pPr>
        <w:spacing w:after="0" w:line="240" w:lineRule="auto"/>
        <w:ind w:left="4320" w:firstLine="0"/>
        <w:rPr>
          <w:b/>
        </w:rPr>
      </w:pPr>
      <w:r>
        <w:rPr>
          <w:b/>
        </w:rPr>
        <w:t>PUBLIC UTILITY COMMISSION OF TEXAS</w:t>
      </w:r>
    </w:p>
    <w:p w14:paraId="2BD04867" w14:textId="77777777" w:rsidR="004C4B59" w:rsidRDefault="004C4B59" w:rsidP="004C4B59">
      <w:pPr>
        <w:spacing w:after="0" w:line="240" w:lineRule="auto"/>
        <w:ind w:left="4320" w:firstLine="0"/>
        <w:rPr>
          <w:b/>
        </w:rPr>
      </w:pPr>
      <w:r>
        <w:rPr>
          <w:b/>
        </w:rPr>
        <w:t>LEGAL DIVISION</w:t>
      </w:r>
    </w:p>
    <w:p w14:paraId="70766D6F" w14:textId="77777777" w:rsidR="004C4B59" w:rsidRDefault="004C4B59" w:rsidP="004C4B59">
      <w:pPr>
        <w:spacing w:after="0" w:line="240" w:lineRule="auto"/>
        <w:ind w:left="4320" w:firstLine="0"/>
        <w:rPr>
          <w:b/>
        </w:rPr>
      </w:pPr>
    </w:p>
    <w:p w14:paraId="0A51293F" w14:textId="77777777" w:rsidR="004C4B59" w:rsidRDefault="004C4B59" w:rsidP="004C4B59">
      <w:pPr>
        <w:overflowPunct w:val="0"/>
        <w:autoSpaceDE w:val="0"/>
        <w:autoSpaceDN w:val="0"/>
        <w:adjustRightInd w:val="0"/>
        <w:spacing w:after="0" w:line="240" w:lineRule="auto"/>
        <w:ind w:left="4320" w:firstLine="0"/>
        <w:jc w:val="left"/>
        <w:textAlignment w:val="baseline"/>
        <w:rPr>
          <w:szCs w:val="20"/>
        </w:rPr>
      </w:pPr>
      <w:r>
        <w:rPr>
          <w:szCs w:val="20"/>
        </w:rPr>
        <w:t>Keith Rogas</w:t>
      </w:r>
    </w:p>
    <w:p w14:paraId="66A81B58" w14:textId="77777777" w:rsidR="004C4B59" w:rsidRDefault="004C4B59" w:rsidP="004C4B59">
      <w:pPr>
        <w:overflowPunct w:val="0"/>
        <w:autoSpaceDE w:val="0"/>
        <w:autoSpaceDN w:val="0"/>
        <w:adjustRightInd w:val="0"/>
        <w:spacing w:after="0" w:line="240" w:lineRule="auto"/>
        <w:ind w:left="4320" w:firstLine="0"/>
        <w:jc w:val="left"/>
        <w:textAlignment w:val="baseline"/>
        <w:rPr>
          <w:szCs w:val="20"/>
        </w:rPr>
      </w:pPr>
      <w:r>
        <w:rPr>
          <w:szCs w:val="20"/>
        </w:rPr>
        <w:t>Division Director</w:t>
      </w:r>
    </w:p>
    <w:p w14:paraId="5A2DE76B" w14:textId="77777777" w:rsidR="004C4B59" w:rsidRDefault="004C4B59" w:rsidP="004C4B59">
      <w:pPr>
        <w:overflowPunct w:val="0"/>
        <w:autoSpaceDE w:val="0"/>
        <w:autoSpaceDN w:val="0"/>
        <w:adjustRightInd w:val="0"/>
        <w:spacing w:after="0" w:line="240" w:lineRule="auto"/>
        <w:ind w:left="4320" w:firstLine="0"/>
        <w:jc w:val="left"/>
        <w:textAlignment w:val="baseline"/>
        <w:rPr>
          <w:szCs w:val="20"/>
        </w:rPr>
      </w:pPr>
    </w:p>
    <w:p w14:paraId="2E13D5A7" w14:textId="77777777" w:rsidR="004C4B59" w:rsidRDefault="004C4B59" w:rsidP="004C4B59">
      <w:pPr>
        <w:overflowPunct w:val="0"/>
        <w:autoSpaceDE w:val="0"/>
        <w:autoSpaceDN w:val="0"/>
        <w:adjustRightInd w:val="0"/>
        <w:spacing w:after="0" w:line="240" w:lineRule="auto"/>
        <w:ind w:left="4320" w:firstLine="0"/>
        <w:jc w:val="left"/>
        <w:textAlignment w:val="baseline"/>
        <w:rPr>
          <w:szCs w:val="20"/>
        </w:rPr>
      </w:pPr>
      <w:r>
        <w:rPr>
          <w:szCs w:val="20"/>
        </w:rPr>
        <w:t>Sneha Patel</w:t>
      </w:r>
    </w:p>
    <w:p w14:paraId="49F84315" w14:textId="77777777" w:rsidR="004C4B59" w:rsidRDefault="004C4B59" w:rsidP="004C4B59">
      <w:pPr>
        <w:overflowPunct w:val="0"/>
        <w:autoSpaceDE w:val="0"/>
        <w:autoSpaceDN w:val="0"/>
        <w:adjustRightInd w:val="0"/>
        <w:spacing w:after="0" w:line="240" w:lineRule="auto"/>
        <w:ind w:left="4320" w:firstLine="0"/>
        <w:jc w:val="left"/>
        <w:textAlignment w:val="baseline"/>
        <w:rPr>
          <w:szCs w:val="20"/>
        </w:rPr>
      </w:pPr>
      <w:r>
        <w:rPr>
          <w:szCs w:val="20"/>
        </w:rPr>
        <w:t>Managing Attorney</w:t>
      </w:r>
    </w:p>
    <w:p w14:paraId="5432472F" w14:textId="77777777" w:rsidR="004C4B59" w:rsidRDefault="004C4B59" w:rsidP="004C4B59">
      <w:pPr>
        <w:overflowPunct w:val="0"/>
        <w:autoSpaceDE w:val="0"/>
        <w:autoSpaceDN w:val="0"/>
        <w:adjustRightInd w:val="0"/>
        <w:spacing w:after="0" w:line="240" w:lineRule="auto"/>
        <w:ind w:left="4320" w:firstLine="0"/>
        <w:jc w:val="left"/>
        <w:textAlignment w:val="baseline"/>
      </w:pPr>
    </w:p>
    <w:p w14:paraId="27E1A5A6" w14:textId="77777777" w:rsidR="004C4B59" w:rsidRDefault="004C4B59" w:rsidP="004C4B59">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169CA766" w14:textId="77777777" w:rsidR="004C4B59" w:rsidRDefault="004C4B59" w:rsidP="004C4B59">
      <w:pPr>
        <w:overflowPunct w:val="0"/>
        <w:autoSpaceDE w:val="0"/>
        <w:autoSpaceDN w:val="0"/>
        <w:adjustRightInd w:val="0"/>
        <w:spacing w:after="0" w:line="240" w:lineRule="auto"/>
        <w:ind w:left="4320" w:firstLine="0"/>
        <w:jc w:val="left"/>
        <w:textAlignment w:val="baseline"/>
      </w:pPr>
      <w:r>
        <w:t>Scott Miles</w:t>
      </w:r>
    </w:p>
    <w:p w14:paraId="12CEC295" w14:textId="77777777" w:rsidR="004C4B59" w:rsidRDefault="004C4B59" w:rsidP="004C4B59">
      <w:pPr>
        <w:overflowPunct w:val="0"/>
        <w:autoSpaceDE w:val="0"/>
        <w:autoSpaceDN w:val="0"/>
        <w:adjustRightInd w:val="0"/>
        <w:spacing w:after="0" w:line="240" w:lineRule="auto"/>
        <w:ind w:left="4320" w:firstLine="0"/>
        <w:jc w:val="left"/>
        <w:textAlignment w:val="baseline"/>
      </w:pPr>
      <w:r>
        <w:t>State Bar No. 24098103</w:t>
      </w:r>
    </w:p>
    <w:p w14:paraId="210B8F65" w14:textId="77777777" w:rsidR="004C4B59" w:rsidRDefault="004C4B59" w:rsidP="004C4B59">
      <w:pPr>
        <w:overflowPunct w:val="0"/>
        <w:autoSpaceDE w:val="0"/>
        <w:autoSpaceDN w:val="0"/>
        <w:adjustRightInd w:val="0"/>
        <w:spacing w:after="0" w:line="240" w:lineRule="auto"/>
        <w:ind w:left="4320" w:firstLine="0"/>
        <w:jc w:val="left"/>
        <w:textAlignment w:val="baseline"/>
      </w:pPr>
      <w:r>
        <w:t>1701 N. Congress Avenue</w:t>
      </w:r>
    </w:p>
    <w:p w14:paraId="5388D12F" w14:textId="77777777" w:rsidR="004C4B59" w:rsidRDefault="004C4B59" w:rsidP="004C4B59">
      <w:pPr>
        <w:overflowPunct w:val="0"/>
        <w:autoSpaceDE w:val="0"/>
        <w:autoSpaceDN w:val="0"/>
        <w:adjustRightInd w:val="0"/>
        <w:spacing w:after="0" w:line="240" w:lineRule="auto"/>
        <w:ind w:left="4320" w:firstLine="0"/>
        <w:jc w:val="left"/>
        <w:textAlignment w:val="baseline"/>
      </w:pPr>
      <w:r>
        <w:t>P.O. Box 13326</w:t>
      </w:r>
    </w:p>
    <w:p w14:paraId="42CDDA75" w14:textId="77777777" w:rsidR="004C4B59" w:rsidRDefault="004C4B59" w:rsidP="004C4B59">
      <w:pPr>
        <w:overflowPunct w:val="0"/>
        <w:autoSpaceDE w:val="0"/>
        <w:autoSpaceDN w:val="0"/>
        <w:adjustRightInd w:val="0"/>
        <w:spacing w:after="0" w:line="240" w:lineRule="auto"/>
        <w:ind w:left="4320" w:firstLine="0"/>
        <w:jc w:val="left"/>
        <w:textAlignment w:val="baseline"/>
      </w:pPr>
      <w:r>
        <w:t>Austin, Texas 78711-3326</w:t>
      </w:r>
    </w:p>
    <w:p w14:paraId="6E4280EF" w14:textId="77777777" w:rsidR="004C4B59" w:rsidRDefault="004C4B59" w:rsidP="004C4B59">
      <w:pPr>
        <w:overflowPunct w:val="0"/>
        <w:autoSpaceDE w:val="0"/>
        <w:autoSpaceDN w:val="0"/>
        <w:adjustRightInd w:val="0"/>
        <w:spacing w:after="0" w:line="240" w:lineRule="auto"/>
        <w:ind w:left="4320" w:firstLine="0"/>
        <w:jc w:val="left"/>
        <w:textAlignment w:val="baseline"/>
      </w:pPr>
      <w:r>
        <w:t>(512) 936-7228</w:t>
      </w:r>
    </w:p>
    <w:p w14:paraId="08594724" w14:textId="77777777" w:rsidR="004C4B59" w:rsidRDefault="004C4B59" w:rsidP="004C4B59">
      <w:pPr>
        <w:overflowPunct w:val="0"/>
        <w:autoSpaceDE w:val="0"/>
        <w:autoSpaceDN w:val="0"/>
        <w:adjustRightInd w:val="0"/>
        <w:spacing w:after="0" w:line="240" w:lineRule="auto"/>
        <w:ind w:left="4320" w:firstLine="0"/>
        <w:jc w:val="left"/>
        <w:textAlignment w:val="baseline"/>
      </w:pPr>
      <w:r>
        <w:t>(512) 936-7268 (facsimile)</w:t>
      </w:r>
    </w:p>
    <w:p w14:paraId="640ADC5C" w14:textId="77777777" w:rsidR="004C4B59" w:rsidRDefault="004C4B59" w:rsidP="004C4B59">
      <w:pPr>
        <w:overflowPunct w:val="0"/>
        <w:autoSpaceDE w:val="0"/>
        <w:autoSpaceDN w:val="0"/>
        <w:adjustRightInd w:val="0"/>
        <w:spacing w:after="0" w:line="240" w:lineRule="auto"/>
        <w:ind w:left="4320" w:firstLine="0"/>
        <w:jc w:val="left"/>
        <w:textAlignment w:val="baseline"/>
      </w:pPr>
      <w:r>
        <w:t>Scott.Miles@puc.texas.gov</w:t>
      </w:r>
    </w:p>
    <w:p w14:paraId="0FB49CAD" w14:textId="77777777" w:rsidR="004C4B59" w:rsidRDefault="004C4B59" w:rsidP="004C4B59">
      <w:pPr>
        <w:pStyle w:val="Paragraph"/>
        <w:ind w:left="4320" w:firstLine="0"/>
      </w:pPr>
    </w:p>
    <w:p w14:paraId="1EEB57DD" w14:textId="77777777" w:rsidR="004C4B59" w:rsidRDefault="004C4B59" w:rsidP="004C4B59">
      <w:pPr>
        <w:pStyle w:val="Paragraph"/>
      </w:pPr>
    </w:p>
    <w:p w14:paraId="459689E8" w14:textId="259F32BD" w:rsidR="004C4B59" w:rsidRDefault="004C4B59" w:rsidP="004C4B59">
      <w:pPr>
        <w:pStyle w:val="CaseCaption"/>
        <w:rPr>
          <w:bCs/>
        </w:rPr>
      </w:pPr>
      <w:r>
        <w:rPr>
          <w:bCs/>
        </w:rPr>
        <w:t>Docket No. 53758</w:t>
      </w:r>
    </w:p>
    <w:p w14:paraId="3B357434" w14:textId="77777777" w:rsidR="004C4B59" w:rsidRDefault="004C4B59" w:rsidP="004C4B59">
      <w:pPr>
        <w:pStyle w:val="CaseCaption"/>
      </w:pPr>
    </w:p>
    <w:p w14:paraId="0CB7D073" w14:textId="77777777" w:rsidR="004C4B59" w:rsidRDefault="004C4B59" w:rsidP="004C4B59">
      <w:pPr>
        <w:pStyle w:val="CaseCaption"/>
      </w:pPr>
      <w:r>
        <w:t>CERTIFICATE OF SERVICE</w:t>
      </w:r>
    </w:p>
    <w:p w14:paraId="02C4924A" w14:textId="730DC632" w:rsidR="004C4B59" w:rsidRDefault="004C4B59" w:rsidP="004C4B59">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936F0C">
        <w:rPr>
          <w:noProof/>
        </w:rPr>
        <w:t>August 3, 2022</w:t>
      </w:r>
      <w:r>
        <w:fldChar w:fldCharType="end"/>
      </w:r>
      <w:r>
        <w:t xml:space="preserve"> in accordance with the Second Order Suspending Rules, issued in Project No. 50664. </w:t>
      </w:r>
    </w:p>
    <w:p w14:paraId="4A2CD170" w14:textId="77777777" w:rsidR="004C4B59" w:rsidRDefault="004C4B59" w:rsidP="004C4B59">
      <w:pPr>
        <w:pStyle w:val="Paragraph"/>
        <w:keepNext/>
        <w:keepLines/>
      </w:pPr>
    </w:p>
    <w:p w14:paraId="346B8424" w14:textId="77777777" w:rsidR="004C4B59" w:rsidRDefault="004C4B59" w:rsidP="004C4B59">
      <w:pPr>
        <w:spacing w:after="0" w:line="240" w:lineRule="auto"/>
        <w:ind w:left="3600"/>
        <w:rPr>
          <w:u w:val="single"/>
        </w:rPr>
      </w:pPr>
      <w:r>
        <w:rPr>
          <w:u w:val="single"/>
        </w:rPr>
        <w:t>/s/ Scott Miles</w:t>
      </w:r>
    </w:p>
    <w:p w14:paraId="1BB92A61" w14:textId="77777777" w:rsidR="004C4B59" w:rsidRDefault="004C4B59" w:rsidP="004C4B59">
      <w:pPr>
        <w:spacing w:after="0" w:line="240" w:lineRule="auto"/>
        <w:ind w:left="4320" w:firstLine="0"/>
        <w:rPr>
          <w:rFonts w:eastAsia="Calibri"/>
        </w:rPr>
      </w:pPr>
      <w:r>
        <w:rPr>
          <w:szCs w:val="20"/>
        </w:rPr>
        <w:t>Scott Miles</w:t>
      </w:r>
    </w:p>
    <w:p w14:paraId="2E66481B" w14:textId="265A692F" w:rsidR="00DA790F" w:rsidRPr="00893EAC" w:rsidRDefault="00DA790F" w:rsidP="004C4B59">
      <w:pPr>
        <w:spacing w:after="0" w:line="240" w:lineRule="auto"/>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C691" w14:textId="77777777" w:rsidR="00A662DF" w:rsidRDefault="00A662DF">
      <w:pPr>
        <w:spacing w:after="0" w:line="240" w:lineRule="auto"/>
      </w:pPr>
      <w:r>
        <w:separator/>
      </w:r>
    </w:p>
  </w:endnote>
  <w:endnote w:type="continuationSeparator" w:id="0">
    <w:p w14:paraId="0AF75629" w14:textId="77777777" w:rsidR="00A662DF" w:rsidRDefault="00A66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3E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6F94D29" w14:textId="77777777" w:rsidR="00071BFA" w:rsidRDefault="00071BFA" w:rsidP="008016FB">
    <w:pPr>
      <w:pStyle w:val="Footer"/>
    </w:pPr>
  </w:p>
  <w:p w14:paraId="1511FFFB" w14:textId="77777777" w:rsidR="00071BFA" w:rsidRDefault="00071BFA" w:rsidP="008016FB"/>
  <w:p w14:paraId="6E95EAB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D57B" w14:textId="77777777" w:rsidR="00A662DF" w:rsidRDefault="00A662DF">
      <w:pPr>
        <w:spacing w:after="0" w:line="240" w:lineRule="auto"/>
      </w:pPr>
      <w:r>
        <w:separator/>
      </w:r>
    </w:p>
  </w:footnote>
  <w:footnote w:type="continuationSeparator" w:id="0">
    <w:p w14:paraId="1FADA77E" w14:textId="77777777" w:rsidR="00A662DF" w:rsidRDefault="00A662DF">
      <w:pPr>
        <w:spacing w:after="0" w:line="240" w:lineRule="auto"/>
      </w:pPr>
      <w:r>
        <w:continuationSeparator/>
      </w:r>
    </w:p>
  </w:footnote>
  <w:footnote w:type="continuationNotice" w:id="1">
    <w:p w14:paraId="51F78CEE" w14:textId="77777777" w:rsidR="00A662DF" w:rsidRDefault="00A662DF">
      <w:pPr>
        <w:spacing w:after="0" w:line="240" w:lineRule="auto"/>
      </w:pPr>
    </w:p>
  </w:footnote>
  <w:footnote w:id="2">
    <w:p w14:paraId="0D6EE335" w14:textId="766EF8FA" w:rsidR="00D97CB6" w:rsidRDefault="00D97CB6">
      <w:pPr>
        <w:pStyle w:val="FootnoteText"/>
      </w:pPr>
      <w:r>
        <w:rPr>
          <w:rStyle w:val="FootnoteReference"/>
        </w:rPr>
        <w:footnoteRef/>
      </w:r>
      <w:r>
        <w:t xml:space="preserve"> </w:t>
      </w:r>
      <w:r w:rsidRPr="002A63F9">
        <w:t>Public Utility Regulatory Act, Tex. Util. Code Ann. §§ 11.001–66.016 (PURA).</w:t>
      </w:r>
    </w:p>
  </w:footnote>
  <w:footnote w:id="3">
    <w:p w14:paraId="60015764" w14:textId="70BC7A40" w:rsidR="00F05F5C" w:rsidRDefault="00F05F5C">
      <w:pPr>
        <w:pStyle w:val="FootnoteText"/>
      </w:pPr>
      <w:r>
        <w:rPr>
          <w:rStyle w:val="FootnoteReference"/>
        </w:rPr>
        <w:footnoteRef/>
      </w:r>
      <w:r>
        <w:t xml:space="preserve"> </w:t>
      </w:r>
      <w:r w:rsidR="00196FE1">
        <w:t xml:space="preserve"> </w:t>
      </w:r>
      <w:r>
        <w:rPr>
          <w:i/>
          <w:iCs/>
        </w:rPr>
        <w:t>See</w:t>
      </w:r>
      <w:r w:rsidRPr="00F05F5C">
        <w:t xml:space="preserve"> </w:t>
      </w:r>
      <w:r>
        <w:t>16 Texas Administrative Code § 25.101 (a)(7) and (b)(4).</w:t>
      </w:r>
    </w:p>
  </w:footnote>
  <w:footnote w:id="4">
    <w:p w14:paraId="13722D45" w14:textId="09AAE017" w:rsidR="00186F8F" w:rsidRDefault="00186F8F">
      <w:pPr>
        <w:pStyle w:val="FootnoteText"/>
      </w:pPr>
      <w:r>
        <w:rPr>
          <w:rStyle w:val="FootnoteReference"/>
        </w:rPr>
        <w:footnoteRef/>
      </w:r>
      <w:r>
        <w:t xml:space="preserve"> </w:t>
      </w:r>
      <w:r w:rsidR="00196FE1">
        <w:t xml:space="preserve"> </w:t>
      </w:r>
      <w:r>
        <w:t>Application at bates page 7.</w:t>
      </w:r>
    </w:p>
  </w:footnote>
  <w:footnote w:id="5">
    <w:p w14:paraId="5A2C528B" w14:textId="5E7C2B62" w:rsidR="00CB40E7" w:rsidRPr="00CB40E7" w:rsidRDefault="00CB40E7">
      <w:pPr>
        <w:pStyle w:val="FootnoteText"/>
      </w:pPr>
      <w:r>
        <w:rPr>
          <w:rStyle w:val="FootnoteReference"/>
        </w:rPr>
        <w:footnoteRef/>
      </w:r>
      <w:r>
        <w:t xml:space="preserve"> </w:t>
      </w:r>
      <w:r w:rsidR="00926675">
        <w:rPr>
          <w:i/>
          <w:iCs/>
        </w:rPr>
        <w:t xml:space="preserve">See </w:t>
      </w:r>
      <w:r w:rsidR="00BB14CA" w:rsidRPr="00936F0C">
        <w:t>https://www.nerc.com/AboutNERC/keyplayers/PublishingImages/NERC%20Interconnections.pdf</w:t>
      </w:r>
      <w:r>
        <w:t xml:space="preserve"> and </w:t>
      </w:r>
      <w:r w:rsidRPr="00CB40E7">
        <w:t>https://www.nerc.com/AboutNERC/keyplayers/Pages/default.aspx</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F130"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BCB5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48F9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8F0024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BE1B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4A707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B8E61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AEBFD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5ABA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A6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0E0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2DF"/>
    <w:rsid w:val="000008E2"/>
    <w:rsid w:val="0000107F"/>
    <w:rsid w:val="000038EE"/>
    <w:rsid w:val="00003FE4"/>
    <w:rsid w:val="000055FA"/>
    <w:rsid w:val="00006869"/>
    <w:rsid w:val="00010C7C"/>
    <w:rsid w:val="0001173B"/>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20C"/>
    <w:rsid w:val="000577AB"/>
    <w:rsid w:val="00061E7A"/>
    <w:rsid w:val="000621BB"/>
    <w:rsid w:val="00063014"/>
    <w:rsid w:val="00064A66"/>
    <w:rsid w:val="00071BFA"/>
    <w:rsid w:val="000722C0"/>
    <w:rsid w:val="00072FE5"/>
    <w:rsid w:val="00074832"/>
    <w:rsid w:val="000767DB"/>
    <w:rsid w:val="00076804"/>
    <w:rsid w:val="0008265B"/>
    <w:rsid w:val="000857EC"/>
    <w:rsid w:val="00086CE5"/>
    <w:rsid w:val="00092039"/>
    <w:rsid w:val="00092070"/>
    <w:rsid w:val="00092B02"/>
    <w:rsid w:val="0009361B"/>
    <w:rsid w:val="0009426E"/>
    <w:rsid w:val="00094D6D"/>
    <w:rsid w:val="00097407"/>
    <w:rsid w:val="000A15D8"/>
    <w:rsid w:val="000A1743"/>
    <w:rsid w:val="000A59D1"/>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6057"/>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29D1"/>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343"/>
    <w:rsid w:val="00170C23"/>
    <w:rsid w:val="00170CA0"/>
    <w:rsid w:val="001711C0"/>
    <w:rsid w:val="0017204A"/>
    <w:rsid w:val="00172643"/>
    <w:rsid w:val="00172793"/>
    <w:rsid w:val="00175194"/>
    <w:rsid w:val="001754DD"/>
    <w:rsid w:val="00176BF1"/>
    <w:rsid w:val="00176D68"/>
    <w:rsid w:val="00186F8F"/>
    <w:rsid w:val="00191CC3"/>
    <w:rsid w:val="00194DC4"/>
    <w:rsid w:val="00195608"/>
    <w:rsid w:val="00196FE1"/>
    <w:rsid w:val="0019726B"/>
    <w:rsid w:val="00197531"/>
    <w:rsid w:val="001A2B44"/>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E47"/>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76E3C"/>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A63F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1DA"/>
    <w:rsid w:val="002D543A"/>
    <w:rsid w:val="002E45FE"/>
    <w:rsid w:val="002E749D"/>
    <w:rsid w:val="002F08B6"/>
    <w:rsid w:val="002F479D"/>
    <w:rsid w:val="003021A2"/>
    <w:rsid w:val="003033F1"/>
    <w:rsid w:val="00303A45"/>
    <w:rsid w:val="00304F36"/>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479F"/>
    <w:rsid w:val="003D540F"/>
    <w:rsid w:val="003E1385"/>
    <w:rsid w:val="003E180A"/>
    <w:rsid w:val="003E1AA5"/>
    <w:rsid w:val="003E36D7"/>
    <w:rsid w:val="003E7A59"/>
    <w:rsid w:val="003F0A17"/>
    <w:rsid w:val="003F26D8"/>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565"/>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4C0F"/>
    <w:rsid w:val="00460E7D"/>
    <w:rsid w:val="00462A7E"/>
    <w:rsid w:val="00463E0A"/>
    <w:rsid w:val="00464536"/>
    <w:rsid w:val="00464A13"/>
    <w:rsid w:val="004668FF"/>
    <w:rsid w:val="00466FD6"/>
    <w:rsid w:val="00472755"/>
    <w:rsid w:val="00473325"/>
    <w:rsid w:val="0047767A"/>
    <w:rsid w:val="00477AAF"/>
    <w:rsid w:val="00480BBD"/>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4B59"/>
    <w:rsid w:val="004C7F76"/>
    <w:rsid w:val="004D0AF5"/>
    <w:rsid w:val="004D14C5"/>
    <w:rsid w:val="004D20DD"/>
    <w:rsid w:val="004D23D2"/>
    <w:rsid w:val="004D2ADB"/>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2F0C"/>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3DBD"/>
    <w:rsid w:val="005D4161"/>
    <w:rsid w:val="005D506B"/>
    <w:rsid w:val="005D644A"/>
    <w:rsid w:val="005E0AD2"/>
    <w:rsid w:val="005E169D"/>
    <w:rsid w:val="005E19D8"/>
    <w:rsid w:val="005E1E5B"/>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7547"/>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1ACF"/>
    <w:rsid w:val="006A6EC4"/>
    <w:rsid w:val="006B2768"/>
    <w:rsid w:val="006C2E8A"/>
    <w:rsid w:val="006C323B"/>
    <w:rsid w:val="006C376D"/>
    <w:rsid w:val="006C7292"/>
    <w:rsid w:val="006D13DF"/>
    <w:rsid w:val="006D3B00"/>
    <w:rsid w:val="006D7DB2"/>
    <w:rsid w:val="006E011E"/>
    <w:rsid w:val="006E3070"/>
    <w:rsid w:val="006E6D50"/>
    <w:rsid w:val="006E72CB"/>
    <w:rsid w:val="006F26EA"/>
    <w:rsid w:val="006F3A4D"/>
    <w:rsid w:val="006F3BE8"/>
    <w:rsid w:val="006F4E41"/>
    <w:rsid w:val="00701F55"/>
    <w:rsid w:val="00702788"/>
    <w:rsid w:val="007028F4"/>
    <w:rsid w:val="00702DAE"/>
    <w:rsid w:val="007035E0"/>
    <w:rsid w:val="00705419"/>
    <w:rsid w:val="00706EA0"/>
    <w:rsid w:val="00712B3F"/>
    <w:rsid w:val="0071409A"/>
    <w:rsid w:val="00714F70"/>
    <w:rsid w:val="00715091"/>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4B8D"/>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1E43"/>
    <w:rsid w:val="008128DD"/>
    <w:rsid w:val="00813959"/>
    <w:rsid w:val="008146C8"/>
    <w:rsid w:val="00820C5D"/>
    <w:rsid w:val="00820EE7"/>
    <w:rsid w:val="00827E46"/>
    <w:rsid w:val="008307E7"/>
    <w:rsid w:val="00830801"/>
    <w:rsid w:val="00831051"/>
    <w:rsid w:val="0083168F"/>
    <w:rsid w:val="00834974"/>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4BB"/>
    <w:rsid w:val="00887B3D"/>
    <w:rsid w:val="00890552"/>
    <w:rsid w:val="00890C04"/>
    <w:rsid w:val="008915EB"/>
    <w:rsid w:val="00893DBA"/>
    <w:rsid w:val="00893EAC"/>
    <w:rsid w:val="008947F4"/>
    <w:rsid w:val="00897768"/>
    <w:rsid w:val="008A0CD3"/>
    <w:rsid w:val="008A4570"/>
    <w:rsid w:val="008A46A3"/>
    <w:rsid w:val="008A7370"/>
    <w:rsid w:val="008B0CAF"/>
    <w:rsid w:val="008B5086"/>
    <w:rsid w:val="008B76CE"/>
    <w:rsid w:val="008C02BF"/>
    <w:rsid w:val="008C04AB"/>
    <w:rsid w:val="008C0F7C"/>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6675"/>
    <w:rsid w:val="00930B8D"/>
    <w:rsid w:val="009310C1"/>
    <w:rsid w:val="00932E23"/>
    <w:rsid w:val="00933F91"/>
    <w:rsid w:val="00936A79"/>
    <w:rsid w:val="00936F0C"/>
    <w:rsid w:val="00937C80"/>
    <w:rsid w:val="00940316"/>
    <w:rsid w:val="009410CB"/>
    <w:rsid w:val="00944AF7"/>
    <w:rsid w:val="00944CF8"/>
    <w:rsid w:val="009467A5"/>
    <w:rsid w:val="00953708"/>
    <w:rsid w:val="009538B0"/>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060E"/>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026"/>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3F69"/>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2DF"/>
    <w:rsid w:val="00A66A0E"/>
    <w:rsid w:val="00A67476"/>
    <w:rsid w:val="00A67E01"/>
    <w:rsid w:val="00A702F0"/>
    <w:rsid w:val="00A70979"/>
    <w:rsid w:val="00A714E3"/>
    <w:rsid w:val="00A747AD"/>
    <w:rsid w:val="00A74ACB"/>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61D9"/>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17AFB"/>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181B"/>
    <w:rsid w:val="00B52619"/>
    <w:rsid w:val="00B564B1"/>
    <w:rsid w:val="00B564B6"/>
    <w:rsid w:val="00B5746B"/>
    <w:rsid w:val="00B60332"/>
    <w:rsid w:val="00B60618"/>
    <w:rsid w:val="00B6284F"/>
    <w:rsid w:val="00B6294A"/>
    <w:rsid w:val="00B63F90"/>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14CA"/>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69D"/>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40E7"/>
    <w:rsid w:val="00CB5939"/>
    <w:rsid w:val="00CB6492"/>
    <w:rsid w:val="00CC02D0"/>
    <w:rsid w:val="00CC1E03"/>
    <w:rsid w:val="00CC1F8C"/>
    <w:rsid w:val="00CC22BE"/>
    <w:rsid w:val="00CC2E19"/>
    <w:rsid w:val="00CC3603"/>
    <w:rsid w:val="00CC45F3"/>
    <w:rsid w:val="00CC6A22"/>
    <w:rsid w:val="00CC786F"/>
    <w:rsid w:val="00CD13A9"/>
    <w:rsid w:val="00CD16E5"/>
    <w:rsid w:val="00CD56F1"/>
    <w:rsid w:val="00CD7193"/>
    <w:rsid w:val="00CE16ED"/>
    <w:rsid w:val="00CE2ED5"/>
    <w:rsid w:val="00CE6EF2"/>
    <w:rsid w:val="00CE7B70"/>
    <w:rsid w:val="00CF0D77"/>
    <w:rsid w:val="00CF24C6"/>
    <w:rsid w:val="00CF3FBD"/>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6063"/>
    <w:rsid w:val="00D97CB6"/>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5280"/>
    <w:rsid w:val="00DF60AA"/>
    <w:rsid w:val="00E010B9"/>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5FF5"/>
    <w:rsid w:val="00EC0921"/>
    <w:rsid w:val="00EC47D0"/>
    <w:rsid w:val="00EC5E5D"/>
    <w:rsid w:val="00EC6D26"/>
    <w:rsid w:val="00ED0CAF"/>
    <w:rsid w:val="00ED2AD6"/>
    <w:rsid w:val="00ED3908"/>
    <w:rsid w:val="00ED51E3"/>
    <w:rsid w:val="00ED686E"/>
    <w:rsid w:val="00ED6EAA"/>
    <w:rsid w:val="00ED705B"/>
    <w:rsid w:val="00EE0C9B"/>
    <w:rsid w:val="00EE2022"/>
    <w:rsid w:val="00EE349A"/>
    <w:rsid w:val="00EE3C61"/>
    <w:rsid w:val="00EE6338"/>
    <w:rsid w:val="00EE6EF1"/>
    <w:rsid w:val="00EE70E9"/>
    <w:rsid w:val="00EE7B18"/>
    <w:rsid w:val="00EF39CA"/>
    <w:rsid w:val="00EF68E8"/>
    <w:rsid w:val="00EF7381"/>
    <w:rsid w:val="00EF7778"/>
    <w:rsid w:val="00F013C0"/>
    <w:rsid w:val="00F05F5C"/>
    <w:rsid w:val="00F06042"/>
    <w:rsid w:val="00F06133"/>
    <w:rsid w:val="00F121A6"/>
    <w:rsid w:val="00F125CC"/>
    <w:rsid w:val="00F1374C"/>
    <w:rsid w:val="00F16117"/>
    <w:rsid w:val="00F24387"/>
    <w:rsid w:val="00F24A55"/>
    <w:rsid w:val="00F26DAF"/>
    <w:rsid w:val="00F27299"/>
    <w:rsid w:val="00F27DD3"/>
    <w:rsid w:val="00F3191C"/>
    <w:rsid w:val="00F34435"/>
    <w:rsid w:val="00F36E4D"/>
    <w:rsid w:val="00F37917"/>
    <w:rsid w:val="00F403F3"/>
    <w:rsid w:val="00F43391"/>
    <w:rsid w:val="00F43C47"/>
    <w:rsid w:val="00F446C0"/>
    <w:rsid w:val="00F44EC8"/>
    <w:rsid w:val="00F46C47"/>
    <w:rsid w:val="00F47788"/>
    <w:rsid w:val="00F52554"/>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6650"/>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3B8A"/>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470C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7CB6"/>
    <w:pPr>
      <w:keepNext/>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515B33"/>
    <w:pPr>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numPr>
        <w:ilvl w:val="2"/>
        <w:numId w:val="24"/>
      </w:numPr>
      <w:tabs>
        <w:tab w:val="clear" w:pos="2340"/>
        <w:tab w:val="left" w:pos="2160"/>
      </w:tabs>
      <w:spacing w:after="240" w:line="240" w:lineRule="auto"/>
      <w:ind w:left="2160"/>
      <w:jc w:val="left"/>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pPr>
      <w:keepNext w:val="0"/>
      <w:outlineLvl w:val="9"/>
    </w:pPr>
  </w:style>
  <w:style w:type="paragraph" w:customStyle="1" w:styleId="Documentheading">
    <w:name w:val="Document heading"/>
    <w:basedOn w:val="Normal"/>
    <w:pPr>
      <w:keepNext w:val="0"/>
      <w:jc w:val="center"/>
      <w:outlineLvl w:val="9"/>
    </w:pPr>
    <w:rPr>
      <w:b/>
      <w:caps/>
      <w:sz w:val="28"/>
    </w:rPr>
  </w:style>
  <w:style w:type="character" w:styleId="EndnoteReference">
    <w:name w:val="endnote reference"/>
    <w:semiHidden/>
    <w:rPr>
      <w:vertAlign w:val="superscript"/>
    </w:rPr>
  </w:style>
  <w:style w:type="paragraph" w:customStyle="1" w:styleId="Filename">
    <w:name w:val="Filename"/>
    <w:basedOn w:val="Normal"/>
    <w:pPr>
      <w:keepNext w:val="0"/>
      <w:outlineLvl w:val="9"/>
    </w:pPr>
    <w:rPr>
      <w:sz w:val="16"/>
    </w:rPr>
  </w:style>
  <w:style w:type="paragraph" w:styleId="Footer">
    <w:name w:val="footer"/>
    <w:basedOn w:val="Normal"/>
    <w:rsid w:val="007765BB"/>
    <w:pPr>
      <w:keepNext w:val="0"/>
      <w:tabs>
        <w:tab w:val="center" w:pos="4680"/>
        <w:tab w:val="right" w:pos="9360"/>
      </w:tabs>
      <w:spacing w:line="240" w:lineRule="atLeast"/>
      <w:outlineLvl w:val="9"/>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keepNext w:val="0"/>
      <w:spacing w:line="240" w:lineRule="auto"/>
      <w:outlineLvl w:val="9"/>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keepNext w:val="0"/>
      <w:tabs>
        <w:tab w:val="center" w:pos="4680"/>
        <w:tab w:val="right" w:pos="9360"/>
      </w:tabs>
      <w:outlineLvl w:val="9"/>
    </w:pPr>
    <w:rPr>
      <w:b/>
      <w:sz w:val="20"/>
    </w:rPr>
  </w:style>
  <w:style w:type="paragraph" w:customStyle="1" w:styleId="Indent1">
    <w:name w:val="Indent 1"/>
    <w:basedOn w:val="Normal"/>
    <w:pPr>
      <w:keepNext w:val="0"/>
      <w:ind w:left="720"/>
      <w:outlineLvl w:val="9"/>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keepNext w:val="0"/>
      <w:tabs>
        <w:tab w:val="left" w:leader="dot" w:pos="9000"/>
        <w:tab w:val="right" w:pos="9360"/>
      </w:tabs>
      <w:suppressAutoHyphens/>
      <w:ind w:left="720"/>
      <w:outlineLvl w:val="9"/>
    </w:pPr>
    <w:rPr>
      <w:rFonts w:ascii="CG Times" w:hAnsi="CG Times"/>
      <w:spacing w:val="-3"/>
    </w:rPr>
  </w:style>
  <w:style w:type="paragraph" w:styleId="Index2">
    <w:name w:val="index 2"/>
    <w:basedOn w:val="Normal"/>
    <w:next w:val="Normal"/>
    <w:semiHidden/>
    <w:pPr>
      <w:keepNext w:val="0"/>
      <w:tabs>
        <w:tab w:val="left" w:leader="dot" w:pos="9000"/>
        <w:tab w:val="right" w:pos="9360"/>
      </w:tabs>
      <w:suppressAutoHyphens/>
      <w:ind w:left="720"/>
      <w:outlineLvl w:val="9"/>
    </w:pPr>
    <w:rPr>
      <w:rFonts w:ascii="CG Times" w:hAnsi="CG Times"/>
      <w:spacing w:val="-3"/>
    </w:rPr>
  </w:style>
  <w:style w:type="paragraph" w:customStyle="1" w:styleId="Normaldouble">
    <w:name w:val="Normal double"/>
    <w:basedOn w:val="Normal"/>
    <w:link w:val="NormaldoubleChar"/>
    <w:pPr>
      <w:keepNext w:val="0"/>
      <w:spacing w:line="480" w:lineRule="auto"/>
      <w:outlineLvl w:val="9"/>
    </w:pPr>
  </w:style>
  <w:style w:type="paragraph" w:styleId="NormalIndent">
    <w:name w:val="Normal Indent"/>
    <w:basedOn w:val="Normal"/>
    <w:pPr>
      <w:keepNext w:val="0"/>
      <w:ind w:left="720"/>
      <w:outlineLvl w:val="9"/>
    </w:pPr>
  </w:style>
  <w:style w:type="character" w:styleId="PageNumber">
    <w:name w:val="page number"/>
    <w:basedOn w:val="DefaultParagraphFont"/>
  </w:style>
  <w:style w:type="paragraph" w:customStyle="1" w:styleId="Paragraph">
    <w:name w:val="Paragraph"/>
    <w:basedOn w:val="Normal"/>
    <w:qFormat/>
    <w:rsid w:val="000D54AD"/>
    <w:pPr>
      <w:keepNext w:val="0"/>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keepNext w:val="0"/>
      <w:spacing w:after="60" w:line="220" w:lineRule="exact"/>
      <w:ind w:left="720" w:right="720"/>
      <w:outlineLvl w:val="9"/>
    </w:pPr>
    <w:rPr>
      <w:sz w:val="22"/>
    </w:rPr>
  </w:style>
  <w:style w:type="paragraph" w:customStyle="1" w:styleId="Quoteparagraph">
    <w:name w:val="Quote paragraph"/>
    <w:basedOn w:val="Quoteindent"/>
  </w:style>
  <w:style w:type="paragraph" w:customStyle="1" w:styleId="RE">
    <w:name w:val="RE"/>
    <w:basedOn w:val="Normal"/>
    <w:pPr>
      <w:keepNext w:val="0"/>
      <w:ind w:left="720" w:hanging="720"/>
      <w:outlineLvl w:val="9"/>
    </w:pPr>
  </w:style>
  <w:style w:type="paragraph" w:customStyle="1" w:styleId="Sectionheading">
    <w:name w:val="Section heading"/>
    <w:basedOn w:val="Normal"/>
    <w:next w:val="Normal"/>
    <w:pPr>
      <w:keepNext w:val="0"/>
      <w:spacing w:line="480" w:lineRule="auto"/>
      <w:jc w:val="center"/>
      <w:outlineLvl w:val="9"/>
    </w:pPr>
    <w:rPr>
      <w:b/>
    </w:rPr>
  </w:style>
  <w:style w:type="paragraph" w:customStyle="1" w:styleId="Sectionnumber">
    <w:name w:val="Section number"/>
    <w:basedOn w:val="Normal"/>
    <w:next w:val="Paragraphdouble"/>
    <w:pPr>
      <w:keepNext w:val="0"/>
      <w:spacing w:line="480" w:lineRule="auto"/>
      <w:jc w:val="center"/>
      <w:outlineLvl w:val="9"/>
    </w:pPr>
    <w:rPr>
      <w:b/>
      <w:caps/>
    </w:rPr>
  </w:style>
  <w:style w:type="paragraph" w:styleId="TableofAuthorities">
    <w:name w:val="table of authorities"/>
    <w:basedOn w:val="Normal"/>
    <w:next w:val="Normal"/>
    <w:semiHidden/>
    <w:pPr>
      <w:keepNext w:val="0"/>
      <w:tabs>
        <w:tab w:val="right" w:leader="dot" w:pos="9360"/>
      </w:tabs>
      <w:ind w:left="240" w:hanging="240"/>
      <w:jc w:val="left"/>
      <w:outlineLvl w:val="9"/>
    </w:pPr>
    <w:rPr>
      <w:sz w:val="20"/>
    </w:rPr>
  </w:style>
  <w:style w:type="paragraph" w:styleId="TOAHeading">
    <w:name w:val="toa heading"/>
    <w:basedOn w:val="Normal"/>
    <w:next w:val="Normal"/>
    <w:semiHidden/>
    <w:pPr>
      <w:keepNext w:val="0"/>
      <w:spacing w:before="240"/>
      <w:jc w:val="left"/>
      <w:outlineLvl w:val="9"/>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keepNext w:val="0"/>
      <w:spacing w:line="216" w:lineRule="auto"/>
      <w:ind w:left="187" w:right="101"/>
      <w:jc w:val="left"/>
      <w:outlineLvl w:val="9"/>
    </w:pPr>
    <w:rPr>
      <w:sz w:val="20"/>
    </w:rPr>
  </w:style>
  <w:style w:type="paragraph" w:customStyle="1" w:styleId="Testimony">
    <w:name w:val="Testimony"/>
    <w:basedOn w:val="Normal"/>
    <w:pPr>
      <w:keepNext w:val="0"/>
      <w:spacing w:line="480" w:lineRule="auto"/>
      <w:ind w:left="720" w:hanging="720"/>
      <w:outlineLvl w:val="9"/>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val="0"/>
      <w:keepLines/>
      <w:tabs>
        <w:tab w:val="left" w:pos="0"/>
      </w:tabs>
      <w:suppressAutoHyphens/>
      <w:outlineLvl w:val="9"/>
    </w:pPr>
    <w:rPr>
      <w:spacing w:val="-3"/>
    </w:rPr>
  </w:style>
  <w:style w:type="paragraph" w:customStyle="1" w:styleId="qa">
    <w:name w:val="qa"/>
    <w:basedOn w:val="Normal"/>
    <w:pPr>
      <w:keepNext w:val="0"/>
      <w:ind w:left="1080" w:right="720" w:hanging="360"/>
      <w:outlineLvl w:val="9"/>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pPr>
      <w:keepNext w:val="0"/>
      <w:outlineLvl w:val="9"/>
    </w:pPr>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spacing w:after="240" w:line="240" w:lineRule="auto"/>
      <w:ind w:firstLine="0"/>
      <w:contextualSpacing/>
      <w:jc w:val="center"/>
      <w:outlineLvl w:val="9"/>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keepNext w:val="0"/>
      <w:jc w:val="center"/>
      <w:outlineLvl w:val="9"/>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styleId="CommentReference">
    <w:name w:val="annotation reference"/>
    <w:basedOn w:val="DefaultParagraphFont"/>
    <w:rsid w:val="00076804"/>
    <w:rPr>
      <w:sz w:val="16"/>
      <w:szCs w:val="16"/>
    </w:rPr>
  </w:style>
  <w:style w:type="paragraph" w:styleId="CommentText">
    <w:name w:val="annotation text"/>
    <w:basedOn w:val="Normal"/>
    <w:link w:val="CommentTextChar"/>
    <w:rsid w:val="00076804"/>
    <w:pPr>
      <w:spacing w:line="240" w:lineRule="auto"/>
    </w:pPr>
    <w:rPr>
      <w:sz w:val="20"/>
      <w:szCs w:val="20"/>
    </w:rPr>
  </w:style>
  <w:style w:type="character" w:customStyle="1" w:styleId="CommentTextChar">
    <w:name w:val="Comment Text Char"/>
    <w:basedOn w:val="DefaultParagraphFont"/>
    <w:link w:val="CommentText"/>
    <w:rsid w:val="00076804"/>
  </w:style>
  <w:style w:type="paragraph" w:styleId="CommentSubject">
    <w:name w:val="annotation subject"/>
    <w:basedOn w:val="CommentText"/>
    <w:next w:val="CommentText"/>
    <w:link w:val="CommentSubjectChar"/>
    <w:rsid w:val="00076804"/>
    <w:rPr>
      <w:b/>
      <w:bCs/>
    </w:rPr>
  </w:style>
  <w:style w:type="character" w:customStyle="1" w:styleId="CommentSubjectChar">
    <w:name w:val="Comment Subject Char"/>
    <w:basedOn w:val="CommentTextChar"/>
    <w:link w:val="CommentSubject"/>
    <w:rsid w:val="000768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76238">
      <w:bodyDiv w:val="1"/>
      <w:marLeft w:val="0"/>
      <w:marRight w:val="0"/>
      <w:marTop w:val="0"/>
      <w:marBottom w:val="0"/>
      <w:divBdr>
        <w:top w:val="none" w:sz="0" w:space="0" w:color="auto"/>
        <w:left w:val="none" w:sz="0" w:space="0" w:color="auto"/>
        <w:bottom w:val="none" w:sz="0" w:space="0" w:color="auto"/>
        <w:right w:val="none" w:sz="0" w:space="0" w:color="auto"/>
      </w:divBdr>
    </w:div>
    <w:div w:id="1590432274">
      <w:bodyDiv w:val="1"/>
      <w:marLeft w:val="0"/>
      <w:marRight w:val="0"/>
      <w:marTop w:val="0"/>
      <w:marBottom w:val="0"/>
      <w:divBdr>
        <w:top w:val="none" w:sz="0" w:space="0" w:color="auto"/>
        <w:left w:val="none" w:sz="0" w:space="0" w:color="auto"/>
        <w:bottom w:val="none" w:sz="0" w:space="0" w:color="auto"/>
        <w:right w:val="none" w:sz="0" w:space="0" w:color="auto"/>
      </w:divBdr>
    </w:div>
    <w:div w:id="1769081540">
      <w:bodyDiv w:val="1"/>
      <w:marLeft w:val="0"/>
      <w:marRight w:val="0"/>
      <w:marTop w:val="0"/>
      <w:marBottom w:val="0"/>
      <w:divBdr>
        <w:top w:val="none" w:sz="0" w:space="0" w:color="auto"/>
        <w:left w:val="none" w:sz="0" w:space="0" w:color="auto"/>
        <w:bottom w:val="none" w:sz="0" w:space="0" w:color="auto"/>
        <w:right w:val="none" w:sz="0" w:space="0" w:color="auto"/>
      </w:divBdr>
    </w:div>
    <w:div w:id="2003580210">
      <w:bodyDiv w:val="1"/>
      <w:marLeft w:val="0"/>
      <w:marRight w:val="0"/>
      <w:marTop w:val="0"/>
      <w:marBottom w:val="0"/>
      <w:divBdr>
        <w:top w:val="none" w:sz="0" w:space="0" w:color="auto"/>
        <w:left w:val="none" w:sz="0" w:space="0" w:color="auto"/>
        <w:bottom w:val="none" w:sz="0" w:space="0" w:color="auto"/>
        <w:right w:val="none" w:sz="0" w:space="0" w:color="auto"/>
      </w:divBdr>
    </w:div>
    <w:div w:id="2013675162">
      <w:bodyDiv w:val="1"/>
      <w:marLeft w:val="0"/>
      <w:marRight w:val="0"/>
      <w:marTop w:val="0"/>
      <w:marBottom w:val="0"/>
      <w:divBdr>
        <w:top w:val="none" w:sz="0" w:space="0" w:color="auto"/>
        <w:left w:val="none" w:sz="0" w:space="0" w:color="auto"/>
        <w:bottom w:val="none" w:sz="0" w:space="0" w:color="auto"/>
        <w:right w:val="none" w:sz="0" w:space="0" w:color="auto"/>
      </w:divBdr>
    </w:div>
    <w:div w:id="2102798988">
      <w:bodyDiv w:val="1"/>
      <w:marLeft w:val="0"/>
      <w:marRight w:val="0"/>
      <w:marTop w:val="0"/>
      <w:marBottom w:val="0"/>
      <w:divBdr>
        <w:top w:val="none" w:sz="0" w:space="0" w:color="auto"/>
        <w:left w:val="none" w:sz="0" w:space="0" w:color="auto"/>
        <w:bottom w:val="none" w:sz="0" w:space="0" w:color="auto"/>
        <w:right w:val="none" w:sz="0" w:space="0" w:color="auto"/>
      </w:divBdr>
    </w:div>
    <w:div w:id="214449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B939590E9E4CFA9E45ACC8B1B275FC"/>
        <w:category>
          <w:name w:val="General"/>
          <w:gallery w:val="placeholder"/>
        </w:category>
        <w:types>
          <w:type w:val="bbPlcHdr"/>
        </w:types>
        <w:behaviors>
          <w:behavior w:val="content"/>
        </w:behaviors>
        <w:guid w:val="{EC29B8E2-B2E7-427A-827F-6BD7293A685E}"/>
      </w:docPartPr>
      <w:docPartBody>
        <w:p w:rsidR="00C8229F" w:rsidRDefault="001C5EE3">
          <w:pPr>
            <w:pStyle w:val="0DB939590E9E4CFA9E45ACC8B1B275F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EE3"/>
    <w:rsid w:val="001C5EE3"/>
    <w:rsid w:val="00C82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EE3"/>
    <w:rPr>
      <w:color w:val="808080"/>
    </w:rPr>
  </w:style>
  <w:style w:type="paragraph" w:customStyle="1" w:styleId="0DB939590E9E4CFA9E45ACC8B1B275FC">
    <w:name w:val="0DB939590E9E4CFA9E45ACC8B1B275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B085D7-7ED0-4202-82AC-BE9F3B0AA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1010</Words>
  <Characters>5535</Characters>
  <Application>Microsoft Office Word</Application>
  <DocSecurity>0</DocSecurity>
  <Lines>46</Lines>
  <Paragraphs>13</Paragraphs>
  <ScaleCrop>false</ScaleCrop>
  <Manager/>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2022-08-03T13:54:00Z</dcterms:created>
  <dcterms:modified xsi:type="dcterms:W3CDTF">2022-08-03T13:54:00Z</dcterms:modified>
</cp:coreProperties>
</file>